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8DD6" w14:textId="77777777" w:rsidR="00473AA5" w:rsidRPr="00E054E9" w:rsidRDefault="00A273EE">
      <w:pPr>
        <w:pStyle w:val="CabealhodoSumrio"/>
        <w:rPr>
          <w:rFonts w:ascii="Arial" w:hAnsi="Arial" w:cs="Arial"/>
          <w:color w:val="auto"/>
          <w:sz w:val="20"/>
          <w:szCs w:val="20"/>
        </w:rPr>
      </w:pPr>
      <w:bookmarkStart w:id="0" w:name="_Toc169179332"/>
      <w:bookmarkStart w:id="1" w:name="_Hlk120626994"/>
      <w:r w:rsidRPr="00E054E9">
        <w:rPr>
          <w:rFonts w:ascii="Arial" w:hAnsi="Arial" w:cs="Arial"/>
          <w:color w:val="auto"/>
          <w:sz w:val="20"/>
          <w:szCs w:val="20"/>
        </w:rPr>
        <w:t>Sumário</w:t>
      </w:r>
      <w:bookmarkEnd w:id="0"/>
    </w:p>
    <w:p w14:paraId="7D768DD7" w14:textId="77777777" w:rsidR="00473AA5" w:rsidRPr="00E054E9" w:rsidRDefault="00A273EE">
      <w:pPr>
        <w:pStyle w:val="Sumrio1"/>
        <w:tabs>
          <w:tab w:val="right" w:leader="dot" w:pos="8494"/>
        </w:tabs>
        <w:rPr>
          <w:rFonts w:ascii="Arial" w:hAnsi="Arial" w:cs="Arial"/>
          <w:sz w:val="20"/>
          <w:szCs w:val="20"/>
        </w:rPr>
      </w:pPr>
      <w:r w:rsidRPr="00E054E9">
        <w:rPr>
          <w:rFonts w:ascii="Arial" w:eastAsia="Times New Roman" w:hAnsi="Arial" w:cs="Arial"/>
          <w:sz w:val="20"/>
          <w:szCs w:val="20"/>
          <w:lang w:eastAsia="pt-BR"/>
        </w:rPr>
        <w:fldChar w:fldCharType="begin"/>
      </w:r>
      <w:r w:rsidRPr="00E054E9">
        <w:rPr>
          <w:rFonts w:ascii="Arial" w:hAnsi="Arial" w:cs="Arial"/>
          <w:sz w:val="20"/>
          <w:szCs w:val="20"/>
        </w:rPr>
        <w:instrText xml:space="preserve"> TOC \o "1-3" \u \h </w:instrText>
      </w:r>
      <w:r w:rsidRPr="00E054E9">
        <w:rPr>
          <w:rFonts w:ascii="Arial" w:eastAsia="Times New Roman" w:hAnsi="Arial" w:cs="Arial"/>
          <w:sz w:val="20"/>
          <w:szCs w:val="20"/>
          <w:lang w:eastAsia="pt-BR"/>
        </w:rPr>
        <w:fldChar w:fldCharType="separate"/>
      </w:r>
      <w:hyperlink w:anchor="_Toc169179332" w:history="1">
        <w:r w:rsidR="00473AA5" w:rsidRPr="00E054E9">
          <w:rPr>
            <w:rStyle w:val="Hyperlink"/>
            <w:rFonts w:ascii="Arial" w:hAnsi="Arial" w:cs="Arial"/>
            <w:color w:val="auto"/>
            <w:sz w:val="20"/>
            <w:szCs w:val="20"/>
          </w:rPr>
          <w:t>Sumário</w:t>
        </w:r>
        <w:r w:rsidR="00473AA5" w:rsidRPr="00E054E9">
          <w:rPr>
            <w:rFonts w:ascii="Arial" w:hAnsi="Arial" w:cs="Arial"/>
            <w:sz w:val="20"/>
            <w:szCs w:val="20"/>
          </w:rPr>
          <w:tab/>
          <w:t>1</w:t>
        </w:r>
      </w:hyperlink>
    </w:p>
    <w:p w14:paraId="7D768DD8" w14:textId="77777777" w:rsidR="00473AA5" w:rsidRPr="00E054E9" w:rsidRDefault="00473AA5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  <w:sz w:val="20"/>
          <w:szCs w:val="20"/>
        </w:rPr>
      </w:pPr>
      <w:hyperlink w:anchor="_Toc169179333" w:history="1">
        <w:r w:rsidRPr="00E054E9">
          <w:rPr>
            <w:rStyle w:val="Hyperlink"/>
            <w:rFonts w:ascii="Arial" w:hAnsi="Arial" w:cs="Arial"/>
            <w:color w:val="auto"/>
            <w:sz w:val="20"/>
            <w:szCs w:val="20"/>
          </w:rPr>
          <w:t>1.</w:t>
        </w:r>
        <w:r w:rsidRPr="00E054E9">
          <w:rPr>
            <w:rFonts w:ascii="Arial" w:eastAsia="Times New Roman" w:hAnsi="Arial" w:cs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CONDIÇÕES GERAIS</w:t>
        </w:r>
        <w:r w:rsidRPr="00E054E9">
          <w:rPr>
            <w:rFonts w:ascii="Arial" w:hAnsi="Arial" w:cs="Arial"/>
            <w:sz w:val="20"/>
            <w:szCs w:val="20"/>
          </w:rPr>
          <w:tab/>
          <w:t>2</w:t>
        </w:r>
      </w:hyperlink>
    </w:p>
    <w:p w14:paraId="7D768DD9" w14:textId="77777777" w:rsidR="00473AA5" w:rsidRPr="00E054E9" w:rsidRDefault="00473AA5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  <w:sz w:val="20"/>
          <w:szCs w:val="20"/>
        </w:rPr>
      </w:pPr>
      <w:hyperlink w:anchor="_Toc169179334" w:history="1">
        <w:r w:rsidRPr="00E054E9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2.</w:t>
        </w:r>
        <w:r w:rsidRPr="00E054E9">
          <w:rPr>
            <w:rFonts w:ascii="Arial" w:eastAsia="Times New Roman" w:hAnsi="Arial" w:cs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SERVIÇOS DE IMPLANTAÇÃO DA SOLUÇÃO</w:t>
        </w:r>
        <w:r w:rsidRPr="00E054E9">
          <w:rPr>
            <w:rFonts w:ascii="Arial" w:hAnsi="Arial" w:cs="Arial"/>
            <w:sz w:val="20"/>
            <w:szCs w:val="20"/>
          </w:rPr>
          <w:tab/>
          <w:t>3</w:t>
        </w:r>
      </w:hyperlink>
    </w:p>
    <w:p w14:paraId="7D768DDA" w14:textId="77777777" w:rsidR="00473AA5" w:rsidRPr="00E054E9" w:rsidRDefault="00473AA5">
      <w:pPr>
        <w:pStyle w:val="Sumrio2"/>
        <w:rPr>
          <w:rFonts w:ascii="Arial" w:hAnsi="Arial"/>
          <w:sz w:val="20"/>
          <w:szCs w:val="20"/>
        </w:rPr>
      </w:pPr>
      <w:hyperlink w:anchor="_Toc169179335" w:history="1">
        <w:r w:rsidRPr="00E054E9">
          <w:rPr>
            <w:rStyle w:val="Hyperlink"/>
            <w:rFonts w:ascii="Arial" w:eastAsia="Times New Roman" w:hAnsi="Arial"/>
            <w:color w:val="auto"/>
            <w:sz w:val="20"/>
            <w:szCs w:val="20"/>
          </w:rPr>
          <w:t>2.1.</w:t>
        </w:r>
        <w:r w:rsidRPr="00E054E9">
          <w:rPr>
            <w:rFonts w:ascii="Arial" w:eastAsia="Times New Roman" w:hAnsi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/>
            <w:b/>
            <w:color w:val="auto"/>
            <w:sz w:val="20"/>
            <w:szCs w:val="20"/>
          </w:rPr>
          <w:t>NÍVEIS MINIMOS DE SERVIÇOS DE IMPLANTAÇÃO</w:t>
        </w:r>
        <w:r w:rsidRPr="00E054E9">
          <w:rPr>
            <w:rFonts w:ascii="Arial" w:hAnsi="Arial"/>
            <w:sz w:val="20"/>
            <w:szCs w:val="20"/>
          </w:rPr>
          <w:tab/>
          <w:t>3</w:t>
        </w:r>
      </w:hyperlink>
    </w:p>
    <w:p w14:paraId="7D768DDB" w14:textId="77777777" w:rsidR="00473AA5" w:rsidRPr="00E054E9" w:rsidRDefault="00473AA5">
      <w:pPr>
        <w:pStyle w:val="Sumrio2"/>
        <w:rPr>
          <w:rFonts w:ascii="Arial" w:hAnsi="Arial"/>
          <w:sz w:val="20"/>
          <w:szCs w:val="20"/>
        </w:rPr>
      </w:pPr>
      <w:hyperlink w:anchor="_Toc169179336" w:history="1">
        <w:r w:rsidRPr="00E054E9">
          <w:rPr>
            <w:rStyle w:val="Hyperlink"/>
            <w:rFonts w:ascii="Arial" w:hAnsi="Arial"/>
            <w:color w:val="auto"/>
            <w:sz w:val="20"/>
            <w:szCs w:val="20"/>
          </w:rPr>
          <w:t>2.2.</w:t>
        </w:r>
        <w:r w:rsidRPr="00E054E9">
          <w:rPr>
            <w:rFonts w:ascii="Arial" w:eastAsia="Times New Roman" w:hAnsi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/>
            <w:b/>
            <w:bCs/>
            <w:color w:val="auto"/>
            <w:sz w:val="20"/>
            <w:szCs w:val="20"/>
          </w:rPr>
          <w:t>VALIDAÇÃO DOS SERVIÇOS DE IMPLANTAÇÃO</w:t>
        </w:r>
        <w:r w:rsidRPr="00E054E9">
          <w:rPr>
            <w:rFonts w:ascii="Arial" w:hAnsi="Arial"/>
            <w:sz w:val="20"/>
            <w:szCs w:val="20"/>
          </w:rPr>
          <w:tab/>
          <w:t>5</w:t>
        </w:r>
      </w:hyperlink>
    </w:p>
    <w:p w14:paraId="7D768DDC" w14:textId="77777777" w:rsidR="00473AA5" w:rsidRPr="00E054E9" w:rsidRDefault="00473AA5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  <w:sz w:val="20"/>
          <w:szCs w:val="20"/>
        </w:rPr>
      </w:pPr>
      <w:hyperlink w:anchor="_Toc169179337" w:history="1">
        <w:r w:rsidRPr="00E054E9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3.</w:t>
        </w:r>
        <w:r w:rsidRPr="00E054E9">
          <w:rPr>
            <w:rFonts w:ascii="Arial" w:eastAsia="Times New Roman" w:hAnsi="Arial" w:cs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SERVIÇOS DE TREINAMENTO</w:t>
        </w:r>
        <w:r w:rsidRPr="00E054E9">
          <w:rPr>
            <w:rFonts w:ascii="Arial" w:hAnsi="Arial" w:cs="Arial"/>
            <w:sz w:val="20"/>
            <w:szCs w:val="20"/>
          </w:rPr>
          <w:tab/>
          <w:t>6</w:t>
        </w:r>
      </w:hyperlink>
    </w:p>
    <w:p w14:paraId="7D768DDD" w14:textId="77777777" w:rsidR="00473AA5" w:rsidRPr="00E054E9" w:rsidRDefault="00473AA5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  <w:sz w:val="20"/>
          <w:szCs w:val="20"/>
        </w:rPr>
      </w:pPr>
      <w:hyperlink w:anchor="_Toc169179338" w:history="1">
        <w:r w:rsidRPr="00E054E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4.</w:t>
        </w:r>
        <w:r w:rsidRPr="00E054E9">
          <w:rPr>
            <w:rFonts w:ascii="Arial" w:eastAsia="Times New Roman" w:hAnsi="Arial" w:cs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SERVIÇOS DE FORNECIMENTO DE LICENÇAS DE USO E SUPORTE</w:t>
        </w:r>
        <w:r w:rsidRPr="00E054E9">
          <w:rPr>
            <w:rFonts w:ascii="Arial" w:hAnsi="Arial" w:cs="Arial"/>
            <w:sz w:val="20"/>
            <w:szCs w:val="20"/>
          </w:rPr>
          <w:tab/>
          <w:t>7</w:t>
        </w:r>
      </w:hyperlink>
    </w:p>
    <w:p w14:paraId="7D768DDE" w14:textId="77777777" w:rsidR="00473AA5" w:rsidRPr="00E054E9" w:rsidRDefault="00473AA5">
      <w:pPr>
        <w:pStyle w:val="Sumrio2"/>
        <w:rPr>
          <w:rFonts w:ascii="Arial" w:hAnsi="Arial"/>
          <w:sz w:val="20"/>
          <w:szCs w:val="20"/>
        </w:rPr>
      </w:pPr>
      <w:hyperlink w:anchor="_Toc169179339" w:history="1">
        <w:r w:rsidRPr="00E054E9">
          <w:rPr>
            <w:rStyle w:val="Hyperlink"/>
            <w:rFonts w:ascii="Arial" w:hAnsi="Arial"/>
            <w:color w:val="auto"/>
            <w:sz w:val="20"/>
            <w:szCs w:val="20"/>
          </w:rPr>
          <w:t>4.1.</w:t>
        </w:r>
        <w:r w:rsidRPr="00E054E9">
          <w:rPr>
            <w:rFonts w:ascii="Arial" w:eastAsia="Times New Roman" w:hAnsi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/>
            <w:b/>
            <w:bCs/>
            <w:color w:val="auto"/>
            <w:sz w:val="20"/>
            <w:szCs w:val="20"/>
          </w:rPr>
          <w:t>FORNECIMENTO DE LICENÇAS DE USO</w:t>
        </w:r>
        <w:r w:rsidRPr="00E054E9">
          <w:rPr>
            <w:rFonts w:ascii="Arial" w:hAnsi="Arial"/>
            <w:sz w:val="20"/>
            <w:szCs w:val="20"/>
          </w:rPr>
          <w:tab/>
          <w:t>7</w:t>
        </w:r>
      </w:hyperlink>
    </w:p>
    <w:p w14:paraId="7D768DDF" w14:textId="77777777" w:rsidR="00473AA5" w:rsidRPr="00E054E9" w:rsidRDefault="00473AA5">
      <w:pPr>
        <w:pStyle w:val="Sumrio2"/>
        <w:rPr>
          <w:rFonts w:ascii="Arial" w:hAnsi="Arial"/>
          <w:sz w:val="20"/>
          <w:szCs w:val="20"/>
        </w:rPr>
      </w:pPr>
      <w:hyperlink w:anchor="_Toc169179340" w:history="1">
        <w:r w:rsidRPr="00E054E9">
          <w:rPr>
            <w:rStyle w:val="Hyperlink"/>
            <w:rFonts w:ascii="Arial" w:hAnsi="Arial"/>
            <w:color w:val="auto"/>
            <w:sz w:val="20"/>
            <w:szCs w:val="20"/>
          </w:rPr>
          <w:t>4.2.</w:t>
        </w:r>
        <w:r w:rsidRPr="00E054E9">
          <w:rPr>
            <w:rFonts w:ascii="Arial" w:eastAsia="Times New Roman" w:hAnsi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/>
            <w:b/>
            <w:bCs/>
            <w:color w:val="auto"/>
            <w:sz w:val="20"/>
            <w:szCs w:val="20"/>
          </w:rPr>
          <w:t>DISPONIBILIDADE</w:t>
        </w:r>
        <w:r w:rsidRPr="00E054E9">
          <w:rPr>
            <w:rFonts w:ascii="Arial" w:hAnsi="Arial"/>
            <w:sz w:val="20"/>
            <w:szCs w:val="20"/>
          </w:rPr>
          <w:tab/>
          <w:t>7</w:t>
        </w:r>
      </w:hyperlink>
    </w:p>
    <w:p w14:paraId="7D768DE0" w14:textId="77777777" w:rsidR="00473AA5" w:rsidRPr="00E054E9" w:rsidRDefault="00473AA5">
      <w:pPr>
        <w:pStyle w:val="Sumrio2"/>
        <w:rPr>
          <w:rFonts w:ascii="Arial" w:hAnsi="Arial"/>
          <w:sz w:val="20"/>
          <w:szCs w:val="20"/>
        </w:rPr>
      </w:pPr>
      <w:hyperlink w:anchor="_Toc169179341" w:history="1">
        <w:r w:rsidRPr="00E054E9">
          <w:rPr>
            <w:rStyle w:val="Hyperlink"/>
            <w:rFonts w:ascii="Arial" w:hAnsi="Arial"/>
            <w:color w:val="auto"/>
            <w:sz w:val="20"/>
            <w:szCs w:val="20"/>
          </w:rPr>
          <w:t>4.3.</w:t>
        </w:r>
        <w:r w:rsidRPr="00E054E9">
          <w:rPr>
            <w:rFonts w:ascii="Arial" w:eastAsia="Times New Roman" w:hAnsi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/>
            <w:b/>
            <w:bCs/>
            <w:color w:val="auto"/>
            <w:sz w:val="20"/>
            <w:szCs w:val="20"/>
          </w:rPr>
          <w:t>CHAMADOS DE SUPORTE</w:t>
        </w:r>
        <w:r w:rsidRPr="00E054E9">
          <w:rPr>
            <w:rFonts w:ascii="Arial" w:hAnsi="Arial"/>
            <w:sz w:val="20"/>
            <w:szCs w:val="20"/>
          </w:rPr>
          <w:tab/>
          <w:t>8</w:t>
        </w:r>
      </w:hyperlink>
    </w:p>
    <w:p w14:paraId="7D768DE1" w14:textId="77777777" w:rsidR="00473AA5" w:rsidRPr="00E054E9" w:rsidRDefault="00473AA5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  <w:sz w:val="20"/>
          <w:szCs w:val="20"/>
        </w:rPr>
      </w:pPr>
      <w:hyperlink w:anchor="_Toc169179342" w:history="1">
        <w:r w:rsidRPr="00E054E9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5.</w:t>
        </w:r>
        <w:r w:rsidRPr="00E054E9">
          <w:rPr>
            <w:rFonts w:ascii="Arial" w:eastAsia="Times New Roman" w:hAnsi="Arial" w:cs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 xml:space="preserve">SERVIÇOS DE </w:t>
        </w:r>
        <w:r w:rsidRPr="00E054E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MANUTENÇÃO EVOLUTIVA</w:t>
        </w:r>
        <w:r w:rsidRPr="00E054E9">
          <w:rPr>
            <w:rFonts w:ascii="Arial" w:hAnsi="Arial" w:cs="Arial"/>
            <w:sz w:val="20"/>
            <w:szCs w:val="20"/>
          </w:rPr>
          <w:tab/>
          <w:t>9</w:t>
        </w:r>
      </w:hyperlink>
    </w:p>
    <w:p w14:paraId="7D768DE2" w14:textId="77777777" w:rsidR="00473AA5" w:rsidRPr="00E054E9" w:rsidRDefault="00473AA5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  <w:sz w:val="20"/>
          <w:szCs w:val="20"/>
        </w:rPr>
      </w:pPr>
      <w:hyperlink w:anchor="_Toc169179343" w:history="1">
        <w:r w:rsidRPr="00E054E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6.</w:t>
        </w:r>
        <w:r w:rsidRPr="00E054E9">
          <w:rPr>
            <w:rFonts w:ascii="Arial" w:eastAsia="Times New Roman" w:hAnsi="Arial" w:cs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SERVIÇOS ESPECIALIZADOS DO FABRICANTE</w:t>
        </w:r>
        <w:r w:rsidRPr="00E054E9">
          <w:rPr>
            <w:rFonts w:ascii="Arial" w:hAnsi="Arial" w:cs="Arial"/>
            <w:sz w:val="20"/>
            <w:szCs w:val="20"/>
          </w:rPr>
          <w:tab/>
          <w:t>9</w:t>
        </w:r>
      </w:hyperlink>
    </w:p>
    <w:p w14:paraId="7D768DE3" w14:textId="77777777" w:rsidR="00473AA5" w:rsidRPr="00E054E9" w:rsidRDefault="00473AA5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  <w:sz w:val="20"/>
          <w:szCs w:val="20"/>
        </w:rPr>
      </w:pPr>
      <w:hyperlink w:anchor="_Toc169179344" w:history="1">
        <w:r w:rsidRPr="00E054E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7.</w:t>
        </w:r>
        <w:r w:rsidRPr="00E054E9">
          <w:rPr>
            <w:rFonts w:ascii="Arial" w:eastAsia="Times New Roman" w:hAnsi="Arial" w:cs="Arial"/>
            <w:kern w:val="3"/>
            <w:sz w:val="20"/>
            <w:szCs w:val="20"/>
            <w:lang w:eastAsia="pt-BR"/>
          </w:rPr>
          <w:tab/>
        </w:r>
        <w:r w:rsidRPr="00E054E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FATURAMENTO</w:t>
        </w:r>
        <w:r w:rsidRPr="00E054E9">
          <w:rPr>
            <w:rFonts w:ascii="Arial" w:hAnsi="Arial" w:cs="Arial"/>
            <w:sz w:val="20"/>
            <w:szCs w:val="20"/>
          </w:rPr>
          <w:tab/>
          <w:t>9</w:t>
        </w:r>
      </w:hyperlink>
    </w:p>
    <w:p w14:paraId="7D768DE4" w14:textId="77777777" w:rsidR="00473AA5" w:rsidRPr="00E054E9" w:rsidRDefault="00A273EE">
      <w:pPr>
        <w:rPr>
          <w:rFonts w:ascii="Arial" w:hAnsi="Arial" w:cs="Arial"/>
          <w:sz w:val="20"/>
          <w:szCs w:val="20"/>
        </w:rPr>
      </w:pPr>
      <w:r w:rsidRPr="00E054E9">
        <w:rPr>
          <w:rFonts w:ascii="Arial" w:hAnsi="Arial" w:cs="Arial"/>
          <w:sz w:val="20"/>
          <w:szCs w:val="20"/>
        </w:rPr>
        <w:fldChar w:fldCharType="end"/>
      </w:r>
    </w:p>
    <w:p w14:paraId="7D768DE5" w14:textId="77777777" w:rsidR="00473AA5" w:rsidRPr="00E054E9" w:rsidRDefault="00473AA5">
      <w:pPr>
        <w:pageBreakBefore/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7D768DE6" w14:textId="12294E0B" w:rsidR="00473AA5" w:rsidRPr="00E054E9" w:rsidRDefault="00A273E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54E9">
        <w:rPr>
          <w:rFonts w:ascii="Arial" w:hAnsi="Arial" w:cs="Arial"/>
          <w:b/>
          <w:bCs/>
          <w:sz w:val="20"/>
          <w:szCs w:val="20"/>
        </w:rPr>
        <w:t>ANEXO</w:t>
      </w:r>
      <w:r w:rsidR="00874CA1">
        <w:rPr>
          <w:rFonts w:ascii="Arial" w:hAnsi="Arial" w:cs="Arial"/>
          <w:b/>
          <w:bCs/>
          <w:sz w:val="20"/>
          <w:szCs w:val="20"/>
        </w:rPr>
        <w:t xml:space="preserve"> XX</w:t>
      </w:r>
      <w:r w:rsidRPr="00E054E9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E054E9">
        <w:rPr>
          <w:rFonts w:ascii="Arial" w:hAnsi="Arial" w:cs="Arial"/>
          <w:b/>
          <w:bCs/>
          <w:sz w:val="20"/>
          <w:szCs w:val="20"/>
        </w:rPr>
        <w:t>GESTÃO DOS SERVIÇOS</w:t>
      </w:r>
    </w:p>
    <w:bookmarkEnd w:id="1"/>
    <w:p w14:paraId="7D768DE7" w14:textId="4532FF67" w:rsidR="00473AA5" w:rsidRPr="00E054E9" w:rsidRDefault="00A273EE">
      <w:pPr>
        <w:jc w:val="both"/>
        <w:rPr>
          <w:rFonts w:ascii="Arial" w:hAnsi="Arial" w:cs="Arial"/>
          <w:sz w:val="20"/>
          <w:szCs w:val="20"/>
        </w:rPr>
      </w:pPr>
      <w:r w:rsidRPr="00E054E9">
        <w:rPr>
          <w:rFonts w:ascii="Arial" w:hAnsi="Arial" w:cs="Arial"/>
          <w:sz w:val="20"/>
          <w:szCs w:val="20"/>
        </w:rPr>
        <w:t>Este documento descreve atividades, obrigações e responsabilidades relacionadas aos serviços essenciais que serão providos pel</w:t>
      </w:r>
      <w:r w:rsidR="00027C0C">
        <w:rPr>
          <w:rFonts w:ascii="Arial" w:hAnsi="Arial" w:cs="Arial"/>
          <w:sz w:val="20"/>
          <w:szCs w:val="20"/>
        </w:rPr>
        <w:t>a PRETENSA CONTRATADA</w:t>
      </w:r>
      <w:r w:rsidRPr="00E054E9">
        <w:rPr>
          <w:rFonts w:ascii="Arial" w:hAnsi="Arial" w:cs="Arial"/>
          <w:sz w:val="20"/>
          <w:szCs w:val="20"/>
        </w:rPr>
        <w:t xml:space="preserve"> (e quando couber pelo Provedor de Nuvem) e que darão suporte à prestação dos serviços contratados, com vistas ao bom funcionamento e evoluções da plataforma de CRM – </w:t>
      </w:r>
      <w:proofErr w:type="spellStart"/>
      <w:r w:rsidRPr="00E054E9">
        <w:rPr>
          <w:rFonts w:ascii="Arial" w:hAnsi="Arial" w:cs="Arial"/>
          <w:i/>
          <w:iCs/>
          <w:sz w:val="20"/>
          <w:szCs w:val="20"/>
        </w:rPr>
        <w:t>Customer</w:t>
      </w:r>
      <w:proofErr w:type="spellEnd"/>
      <w:r w:rsidRPr="00E054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054E9">
        <w:rPr>
          <w:rFonts w:ascii="Arial" w:hAnsi="Arial" w:cs="Arial"/>
          <w:i/>
          <w:iCs/>
          <w:sz w:val="20"/>
          <w:szCs w:val="20"/>
        </w:rPr>
        <w:t>Relationship</w:t>
      </w:r>
      <w:proofErr w:type="spellEnd"/>
      <w:r w:rsidRPr="00E054E9">
        <w:rPr>
          <w:rFonts w:ascii="Arial" w:hAnsi="Arial" w:cs="Arial"/>
          <w:i/>
          <w:iCs/>
          <w:sz w:val="20"/>
          <w:szCs w:val="20"/>
        </w:rPr>
        <w:t xml:space="preserve"> Management</w:t>
      </w:r>
      <w:r w:rsidRPr="00E054E9">
        <w:rPr>
          <w:rFonts w:ascii="Arial" w:hAnsi="Arial" w:cs="Arial"/>
          <w:sz w:val="20"/>
          <w:szCs w:val="20"/>
        </w:rPr>
        <w:t xml:space="preserve">, Gerenciamento do Relacionamento com o Cliente, doravante chamada de SOLUÇÃO, no </w:t>
      </w:r>
      <w:r w:rsidR="00AF2402" w:rsidRPr="00E054E9">
        <w:rPr>
          <w:rFonts w:ascii="Arial" w:hAnsi="Arial" w:cs="Arial"/>
          <w:sz w:val="20"/>
          <w:szCs w:val="20"/>
        </w:rPr>
        <w:t>Banco da Amazônia</w:t>
      </w:r>
      <w:r w:rsidRPr="00E054E9">
        <w:rPr>
          <w:rFonts w:ascii="Arial" w:hAnsi="Arial" w:cs="Arial"/>
          <w:sz w:val="20"/>
          <w:szCs w:val="20"/>
        </w:rPr>
        <w:t xml:space="preserve"> S/A, doravante denominado </w:t>
      </w:r>
      <w:r w:rsidR="00AF2402" w:rsidRPr="00E054E9">
        <w:rPr>
          <w:rFonts w:ascii="Arial" w:hAnsi="Arial" w:cs="Arial"/>
          <w:sz w:val="20"/>
          <w:szCs w:val="20"/>
        </w:rPr>
        <w:t>BASA</w:t>
      </w:r>
      <w:r w:rsidRPr="00E054E9">
        <w:rPr>
          <w:rFonts w:ascii="Arial" w:hAnsi="Arial" w:cs="Arial"/>
          <w:sz w:val="20"/>
          <w:szCs w:val="20"/>
        </w:rPr>
        <w:t xml:space="preserve">. </w:t>
      </w:r>
    </w:p>
    <w:p w14:paraId="7D768DE8" w14:textId="77777777" w:rsidR="00473AA5" w:rsidRPr="00E054E9" w:rsidRDefault="00A273EE">
      <w:pPr>
        <w:jc w:val="both"/>
        <w:rPr>
          <w:rFonts w:ascii="Arial" w:hAnsi="Arial" w:cs="Arial"/>
          <w:sz w:val="20"/>
          <w:szCs w:val="20"/>
        </w:rPr>
      </w:pPr>
      <w:r w:rsidRPr="00E054E9">
        <w:rPr>
          <w:rFonts w:ascii="Arial" w:hAnsi="Arial" w:cs="Arial"/>
          <w:sz w:val="20"/>
          <w:szCs w:val="20"/>
        </w:rPr>
        <w:t xml:space="preserve">Descreve também, a forma que os serviços supracitados serão medidos, controlados e acompanhados pela CONTRATANTE durante o </w:t>
      </w:r>
      <w:r w:rsidRPr="00E054E9">
        <w:rPr>
          <w:rFonts w:ascii="Arial" w:hAnsi="Arial" w:cs="Arial"/>
          <w:sz w:val="20"/>
          <w:szCs w:val="20"/>
        </w:rPr>
        <w:t>período de vigência do contrato, assim como a definição dos acordos de Nível Mínimo de Serviço Exigido – NMS desejados e suas respectivas penalidades.</w:t>
      </w:r>
    </w:p>
    <w:p w14:paraId="7D768DE9" w14:textId="77777777" w:rsidR="00473AA5" w:rsidRPr="00E054E9" w:rsidRDefault="00473AA5">
      <w:pPr>
        <w:rPr>
          <w:rFonts w:ascii="Arial" w:hAnsi="Arial" w:cs="Arial"/>
          <w:b/>
          <w:sz w:val="20"/>
          <w:szCs w:val="20"/>
        </w:rPr>
      </w:pPr>
    </w:p>
    <w:p w14:paraId="7D768DEA" w14:textId="77777777" w:rsidR="00473AA5" w:rsidRPr="00E054E9" w:rsidRDefault="00A273EE">
      <w:pPr>
        <w:pStyle w:val="PargrafodaLista"/>
        <w:numPr>
          <w:ilvl w:val="0"/>
          <w:numId w:val="4"/>
        </w:numPr>
        <w:spacing w:before="120"/>
        <w:rPr>
          <w:rFonts w:ascii="Arial" w:hAnsi="Arial" w:cs="Arial"/>
        </w:rPr>
      </w:pPr>
      <w:bookmarkStart w:id="2" w:name="_Toc685152007"/>
      <w:bookmarkStart w:id="3" w:name="_Toc169179333"/>
      <w:r w:rsidRPr="00E054E9">
        <w:rPr>
          <w:rFonts w:ascii="Arial" w:hAnsi="Arial" w:cs="Arial"/>
          <w:b/>
          <w:bCs/>
        </w:rPr>
        <w:t>CONDIÇÕES GERAI</w:t>
      </w:r>
      <w:bookmarkEnd w:id="2"/>
      <w:r w:rsidRPr="00E054E9">
        <w:rPr>
          <w:rFonts w:ascii="Arial" w:hAnsi="Arial" w:cs="Arial"/>
          <w:b/>
          <w:bCs/>
        </w:rPr>
        <w:t>S</w:t>
      </w:r>
      <w:bookmarkEnd w:id="3"/>
    </w:p>
    <w:p w14:paraId="7D768DEB" w14:textId="7B14D9B4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 contrato englobará o provimento de SOLUÇÃO voltada ao fornecimento de serviços e licenças de uso de plataforma de Gestão do Relacionamento com o Cliente, de acordo com as regras de negócios definidas pelo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>, nos termos dos anexos deste Edital.</w:t>
      </w:r>
    </w:p>
    <w:p w14:paraId="7D768DEC" w14:textId="65D376E0" w:rsidR="00473AA5" w:rsidRPr="00E054E9" w:rsidRDefault="00027C0C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deverá designar, sem ônus para 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, um PREPOSTO para resolver quaisquer questões pertinentes à gestão e execução do contrato, para correção de situações adversas e para o atendimento das solicitações do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>.</w:t>
      </w:r>
    </w:p>
    <w:p w14:paraId="7D768DED" w14:textId="7E4C42DC" w:rsidR="00473AA5" w:rsidRPr="00E054E9" w:rsidRDefault="00027C0C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deverá manter ambientes computacionais segregados para homologação funcional, produção e de </w:t>
      </w:r>
      <w:r w:rsidRPr="00E054E9">
        <w:rPr>
          <w:rFonts w:ascii="Arial" w:hAnsi="Arial" w:cs="Arial"/>
          <w:i/>
          <w:iCs/>
        </w:rPr>
        <w:t xml:space="preserve">BI - Business </w:t>
      </w:r>
      <w:proofErr w:type="spellStart"/>
      <w:r w:rsidRPr="00E054E9">
        <w:rPr>
          <w:rFonts w:ascii="Arial" w:hAnsi="Arial" w:cs="Arial"/>
          <w:i/>
          <w:iCs/>
        </w:rPr>
        <w:t>Inteligence</w:t>
      </w:r>
      <w:proofErr w:type="spellEnd"/>
      <w:r w:rsidRPr="00E054E9">
        <w:rPr>
          <w:rFonts w:ascii="Arial" w:hAnsi="Arial" w:cs="Arial"/>
        </w:rPr>
        <w:t>, apartados do ambiente de desenvolvimento;</w:t>
      </w:r>
    </w:p>
    <w:p w14:paraId="7D768DEE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>O ambiente de homologação poderá ser usado para homologação e treinamento do módulo de BI</w:t>
      </w:r>
      <w:r w:rsidRPr="00E054E9">
        <w:rPr>
          <w:rFonts w:ascii="Arial" w:hAnsi="Arial" w:cs="Arial"/>
          <w:i/>
          <w:iCs/>
        </w:rPr>
        <w:t xml:space="preserve"> - Business </w:t>
      </w:r>
      <w:proofErr w:type="spellStart"/>
      <w:r w:rsidRPr="00E054E9">
        <w:rPr>
          <w:rFonts w:ascii="Arial" w:hAnsi="Arial" w:cs="Arial"/>
          <w:i/>
          <w:iCs/>
        </w:rPr>
        <w:t>Inteligence</w:t>
      </w:r>
      <w:proofErr w:type="spellEnd"/>
      <w:r w:rsidRPr="00E054E9">
        <w:rPr>
          <w:rFonts w:ascii="Arial" w:hAnsi="Arial" w:cs="Arial"/>
          <w:i/>
          <w:iCs/>
        </w:rPr>
        <w:t>.</w:t>
      </w:r>
    </w:p>
    <w:p w14:paraId="7D768DEF" w14:textId="315AA378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Todas as customizações desenvolvidas para a implantação da SOLUÇÃO ou produto de manutenções evolutivas serão de propriedade do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 que deverá receber juntamente com o executável, o código fonte, documentos, fluxos e demais artefatos desenvolvidos;</w:t>
      </w:r>
    </w:p>
    <w:p w14:paraId="7D768DF0" w14:textId="00121FB0" w:rsidR="00473AA5" w:rsidRPr="00E054E9" w:rsidRDefault="00027C0C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será remunerada na medida do cumprimento dos níveis mínimos de serviço (NMS), de forma a assegurar que os pagamentos sejam vinculados aos resultados entregues, em conformidade com a Resolução CGPAR Nº 29 de  05 de abril de 2022, artigo 3º, item II, transcrito abaixo:</w:t>
      </w:r>
    </w:p>
    <w:p w14:paraId="7D768DF1" w14:textId="77777777" w:rsidR="00473AA5" w:rsidRPr="00E054E9" w:rsidRDefault="00A273EE">
      <w:pPr>
        <w:pStyle w:val="PargrafodaLista"/>
        <w:spacing w:before="120"/>
        <w:ind w:left="792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>“</w:t>
      </w:r>
      <w:r w:rsidRPr="00E054E9">
        <w:rPr>
          <w:rFonts w:ascii="Arial" w:hAnsi="Arial" w:cs="Arial"/>
          <w:i/>
          <w:iCs/>
          <w:shd w:val="clear" w:color="auto" w:fill="FFFFFF"/>
        </w:rPr>
        <w:t xml:space="preserve">II - </w:t>
      </w:r>
      <w:proofErr w:type="gramStart"/>
      <w:r w:rsidRPr="00E054E9">
        <w:rPr>
          <w:rFonts w:ascii="Arial" w:hAnsi="Arial" w:cs="Arial"/>
          <w:i/>
          <w:iCs/>
          <w:shd w:val="clear" w:color="auto" w:fill="FFFFFF"/>
        </w:rPr>
        <w:t>demandar</w:t>
      </w:r>
      <w:proofErr w:type="gramEnd"/>
      <w:r w:rsidRPr="00E054E9">
        <w:rPr>
          <w:rFonts w:ascii="Arial" w:hAnsi="Arial" w:cs="Arial"/>
          <w:i/>
          <w:iCs/>
          <w:shd w:val="clear" w:color="auto" w:fill="FFFFFF"/>
        </w:rPr>
        <w:t xml:space="preserve"> a quantidade de licenças e de serviços de forma gradual, seguindo um cronograma de execução previamente estabelecido, e efetuando pagamentos apenas sobre as quantidades demandadas, fornecidas e </w:t>
      </w:r>
      <w:r w:rsidRPr="00E054E9">
        <w:rPr>
          <w:rFonts w:ascii="Arial" w:hAnsi="Arial" w:cs="Arial"/>
          <w:i/>
          <w:iCs/>
          <w:shd w:val="clear" w:color="auto" w:fill="FFFFFF"/>
        </w:rPr>
        <w:t>efetivamente implantadas que serão utilizadas</w:t>
      </w:r>
      <w:r w:rsidRPr="00E054E9">
        <w:rPr>
          <w:rFonts w:ascii="Arial" w:hAnsi="Arial" w:cs="Arial"/>
        </w:rPr>
        <w:t>”</w:t>
      </w:r>
    </w:p>
    <w:p w14:paraId="7D768DF2" w14:textId="575779FF" w:rsidR="00473AA5" w:rsidRPr="00E054E9" w:rsidRDefault="00A273EE">
      <w:pPr>
        <w:pStyle w:val="Corpodetexto"/>
        <w:numPr>
          <w:ilvl w:val="1"/>
          <w:numId w:val="4"/>
        </w:numPr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 utilizará indicadores e parâmetros para avaliar o desempenho d</w:t>
      </w:r>
      <w:r w:rsidR="00027C0C"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em relação aos serviços prestados, regulamentando os níveis mínimos de qualidade dos serviços (NMS) que necessita, a fim de garantir o cumprimento dos prazos e qualidade dos entregáveis. Neste sentido:</w:t>
      </w:r>
    </w:p>
    <w:p w14:paraId="7D768DF3" w14:textId="77777777" w:rsidR="00473AA5" w:rsidRPr="00E054E9" w:rsidRDefault="00A273EE">
      <w:pPr>
        <w:pStyle w:val="Corpodetexto"/>
        <w:numPr>
          <w:ilvl w:val="3"/>
          <w:numId w:val="4"/>
        </w:numPr>
        <w:tabs>
          <w:tab w:val="left" w:pos="-648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Os </w:t>
      </w:r>
      <w:proofErr w:type="spellStart"/>
      <w:r w:rsidRPr="00E054E9">
        <w:rPr>
          <w:rFonts w:ascii="Arial" w:hAnsi="Arial" w:cs="Arial"/>
        </w:rPr>
        <w:t>NMS´s</w:t>
      </w:r>
      <w:proofErr w:type="spellEnd"/>
      <w:r w:rsidRPr="00E054E9">
        <w:rPr>
          <w:rFonts w:ascii="Arial" w:hAnsi="Arial" w:cs="Arial"/>
        </w:rPr>
        <w:t xml:space="preserve"> serão aplicados tanto aos serviços essenciais de infraestrutura do provedor como à aplicação em nuvem (Software as a Service - SaaS) e suas especificidades e às solicitações ou incidentes registrados que dizem respeito à CONTRATADA;</w:t>
      </w:r>
    </w:p>
    <w:p w14:paraId="7D768DF4" w14:textId="01877A0E" w:rsidR="00473AA5" w:rsidRPr="00E054E9" w:rsidRDefault="00027C0C">
      <w:pPr>
        <w:pStyle w:val="Corpodetexto"/>
        <w:numPr>
          <w:ilvl w:val="3"/>
          <w:numId w:val="4"/>
        </w:numPr>
        <w:tabs>
          <w:tab w:val="left" w:pos="-648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assume a inteira responsabilidade pela implantação e disponibilidade da SOLUÇÃO, dentro de sua fronteira de atuação, e reconhece que o não atendimento dos níveis de serviços contratados pode resultar em impacto adverso e relevante nos negócios e nas operações do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>.</w:t>
      </w:r>
    </w:p>
    <w:p w14:paraId="7D768DF5" w14:textId="5FBFB18B" w:rsidR="00473AA5" w:rsidRPr="00E054E9" w:rsidRDefault="00027C0C">
      <w:pPr>
        <w:pStyle w:val="Corpodetexto"/>
        <w:numPr>
          <w:ilvl w:val="3"/>
          <w:numId w:val="4"/>
        </w:numPr>
        <w:tabs>
          <w:tab w:val="left" w:pos="-648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PRETENSA CONTRATADA</w:t>
      </w:r>
      <w:r w:rsidRPr="00E054E9">
        <w:rPr>
          <w:rFonts w:ascii="Arial" w:hAnsi="Arial" w:cs="Arial"/>
        </w:rPr>
        <w:t xml:space="preserve"> deverá sempre deixar profissionais disponíveis </w:t>
      </w:r>
      <w:r w:rsidRPr="00E054E9">
        <w:rPr>
          <w:rFonts w:ascii="Arial" w:eastAsia="Times New Roman" w:hAnsi="Arial" w:cs="Arial"/>
          <w:lang w:eastAsia="en-US"/>
        </w:rPr>
        <w:t xml:space="preserve">para fornecimento das informações ao </w:t>
      </w:r>
      <w:r w:rsidR="00AF2402" w:rsidRPr="00E054E9">
        <w:rPr>
          <w:rFonts w:ascii="Arial" w:eastAsia="Times New Roman" w:hAnsi="Arial" w:cs="Arial"/>
          <w:lang w:eastAsia="en-US"/>
        </w:rPr>
        <w:t>BASA</w:t>
      </w:r>
      <w:r w:rsidRPr="00E054E9">
        <w:rPr>
          <w:rFonts w:ascii="Arial" w:eastAsia="Times New Roman" w:hAnsi="Arial" w:cs="Arial"/>
          <w:lang w:eastAsia="en-US"/>
        </w:rPr>
        <w:t>.</w:t>
      </w:r>
    </w:p>
    <w:p w14:paraId="7D768DF6" w14:textId="288EE707" w:rsidR="00473AA5" w:rsidRPr="00E054E9" w:rsidRDefault="00A273EE">
      <w:pPr>
        <w:pStyle w:val="Corpodetexto"/>
        <w:numPr>
          <w:ilvl w:val="1"/>
          <w:numId w:val="4"/>
        </w:numPr>
        <w:tabs>
          <w:tab w:val="left" w:pos="288"/>
        </w:tabs>
        <w:suppressAutoHyphens w:val="0"/>
        <w:spacing w:before="120" w:after="0"/>
        <w:jc w:val="both"/>
        <w:textAlignment w:val="auto"/>
        <w:rPr>
          <w:rFonts w:ascii="Arial" w:eastAsia="Times New Roman" w:hAnsi="Arial" w:cs="Arial"/>
          <w:lang w:eastAsia="en-US"/>
        </w:rPr>
      </w:pPr>
      <w:r w:rsidRPr="00E054E9">
        <w:rPr>
          <w:rFonts w:ascii="Arial" w:eastAsia="Times New Roman" w:hAnsi="Arial" w:cs="Arial"/>
          <w:lang w:eastAsia="en-US"/>
        </w:rPr>
        <w:t xml:space="preserve">O não atendimento das obrigações relativas aos níveis de serviço de suporte técnico gerará direito a créditos financeiros ao </w:t>
      </w:r>
      <w:r w:rsidR="00AF2402" w:rsidRPr="00E054E9">
        <w:rPr>
          <w:rFonts w:ascii="Arial" w:eastAsia="Times New Roman" w:hAnsi="Arial" w:cs="Arial"/>
          <w:lang w:eastAsia="en-US"/>
        </w:rPr>
        <w:t>BASA</w:t>
      </w:r>
      <w:r w:rsidRPr="00E054E9">
        <w:rPr>
          <w:rFonts w:ascii="Arial" w:eastAsia="Times New Roman" w:hAnsi="Arial" w:cs="Arial"/>
          <w:lang w:eastAsia="en-US"/>
        </w:rPr>
        <w:t>, que serão utilizados em pagamentos devidos à CONTRATADA.</w:t>
      </w:r>
    </w:p>
    <w:p w14:paraId="7D768DF7" w14:textId="77777777" w:rsidR="00473AA5" w:rsidRPr="00E054E9" w:rsidRDefault="00A273EE">
      <w:pPr>
        <w:pStyle w:val="Corpodetexto"/>
        <w:numPr>
          <w:ilvl w:val="1"/>
          <w:numId w:val="4"/>
        </w:numPr>
        <w:tabs>
          <w:tab w:val="left" w:pos="288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eastAsia="Times New Roman" w:hAnsi="Arial" w:cs="Arial"/>
          <w:lang w:eastAsia="en-US"/>
        </w:rPr>
        <w:t>O valor a ser utilizado será́ igual ao somatório dos créditos recebidos e não utilizados de reivindicações de NMS, apurados mensalmente em cada indicador pelo não atingimento dos níveis de serviço acordados.</w:t>
      </w:r>
    </w:p>
    <w:p w14:paraId="7D768DF8" w14:textId="77777777" w:rsidR="00473AA5" w:rsidRPr="00E054E9" w:rsidRDefault="00A273EE">
      <w:pPr>
        <w:pStyle w:val="Corpodetexto"/>
        <w:numPr>
          <w:ilvl w:val="1"/>
          <w:numId w:val="4"/>
        </w:numPr>
        <w:tabs>
          <w:tab w:val="left" w:pos="288"/>
        </w:tabs>
        <w:suppressAutoHyphens w:val="0"/>
        <w:spacing w:before="120" w:after="0"/>
        <w:jc w:val="both"/>
        <w:textAlignment w:val="auto"/>
        <w:rPr>
          <w:rFonts w:ascii="Arial" w:eastAsia="Times New Roman" w:hAnsi="Arial" w:cs="Arial"/>
          <w:lang w:eastAsia="en-US"/>
        </w:rPr>
      </w:pPr>
      <w:r w:rsidRPr="00E054E9">
        <w:rPr>
          <w:rFonts w:ascii="Arial" w:eastAsia="Times New Roman" w:hAnsi="Arial" w:cs="Arial"/>
          <w:lang w:eastAsia="en-US"/>
        </w:rPr>
        <w:t>O valor total do desconto pelo não atingimento dos níveis de serviço acordados, estarão limitados a 20 % (vinte por cento) do valor da fatura.</w:t>
      </w:r>
    </w:p>
    <w:p w14:paraId="7D768DF9" w14:textId="3D8EA7E8" w:rsidR="00473AA5" w:rsidRPr="00E054E9" w:rsidRDefault="00A273EE">
      <w:pPr>
        <w:pStyle w:val="Corpodetexto"/>
        <w:numPr>
          <w:ilvl w:val="1"/>
          <w:numId w:val="4"/>
        </w:numPr>
        <w:tabs>
          <w:tab w:val="left" w:pos="288"/>
        </w:tabs>
        <w:suppressAutoHyphens w:val="0"/>
        <w:spacing w:before="120" w:after="0"/>
        <w:jc w:val="both"/>
        <w:textAlignment w:val="auto"/>
        <w:rPr>
          <w:rFonts w:ascii="Arial" w:eastAsia="Times New Roman" w:hAnsi="Arial" w:cs="Arial"/>
          <w:lang w:eastAsia="en-US"/>
        </w:rPr>
      </w:pPr>
      <w:r w:rsidRPr="00E054E9">
        <w:rPr>
          <w:rFonts w:ascii="Arial" w:eastAsia="Times New Roman" w:hAnsi="Arial" w:cs="Arial"/>
          <w:lang w:eastAsia="en-US"/>
        </w:rPr>
        <w:t xml:space="preserve">Havendo descumprimento de qualquer nível de serviço, sem prejuízo da aplicação dos descontos previstos, </w:t>
      </w:r>
      <w:r w:rsidR="00027C0C">
        <w:rPr>
          <w:rFonts w:ascii="Arial" w:eastAsia="Times New Roman" w:hAnsi="Arial" w:cs="Arial"/>
          <w:lang w:eastAsia="en-US"/>
        </w:rPr>
        <w:t>a PRETENSA CONTRATADA</w:t>
      </w:r>
      <w:r w:rsidRPr="00E054E9">
        <w:rPr>
          <w:rFonts w:ascii="Arial" w:eastAsia="Times New Roman" w:hAnsi="Arial" w:cs="Arial"/>
          <w:lang w:eastAsia="en-US"/>
        </w:rPr>
        <w:t xml:space="preserve"> deverá tomar medidas preventivas apropriadas para evitar reincidências.</w:t>
      </w:r>
    </w:p>
    <w:p w14:paraId="7D768DFA" w14:textId="4CF2B25D" w:rsidR="00473AA5" w:rsidRPr="00E054E9" w:rsidRDefault="00A273EE">
      <w:pPr>
        <w:pStyle w:val="Corpodetexto"/>
        <w:numPr>
          <w:ilvl w:val="1"/>
          <w:numId w:val="4"/>
        </w:numPr>
        <w:tabs>
          <w:tab w:val="left" w:pos="288"/>
        </w:tabs>
        <w:suppressAutoHyphens w:val="0"/>
        <w:spacing w:before="120" w:after="0"/>
        <w:jc w:val="both"/>
        <w:textAlignment w:val="auto"/>
        <w:rPr>
          <w:rFonts w:ascii="Arial" w:eastAsia="Times New Roman" w:hAnsi="Arial" w:cs="Arial"/>
          <w:lang w:eastAsia="en-US"/>
        </w:rPr>
      </w:pPr>
      <w:r w:rsidRPr="00E054E9">
        <w:rPr>
          <w:rFonts w:ascii="Arial" w:eastAsia="Times New Roman" w:hAnsi="Arial" w:cs="Arial"/>
          <w:lang w:eastAsia="en-US"/>
        </w:rPr>
        <w:t xml:space="preserve">A definição do NMS pelo não atendimento dos níveis de serviços não impede a aplicação das demais sanções previstas no contrato, pois não terão caráter compensatório e sua cobrança não isentará </w:t>
      </w:r>
      <w:r w:rsidR="00027C0C">
        <w:rPr>
          <w:rFonts w:ascii="Arial" w:eastAsia="Times New Roman" w:hAnsi="Arial" w:cs="Arial"/>
          <w:lang w:eastAsia="en-US"/>
        </w:rPr>
        <w:t>a PRETENSA CONTRATADA</w:t>
      </w:r>
      <w:r w:rsidRPr="00E054E9">
        <w:rPr>
          <w:rFonts w:ascii="Arial" w:eastAsia="Times New Roman" w:hAnsi="Arial" w:cs="Arial"/>
          <w:lang w:eastAsia="en-US"/>
        </w:rPr>
        <w:t xml:space="preserve"> da obrigação de indenizar ao BANCO eventuais perdas e danos.</w:t>
      </w:r>
    </w:p>
    <w:p w14:paraId="7D768DFB" w14:textId="77777777" w:rsidR="00473AA5" w:rsidRPr="00E054E9" w:rsidRDefault="00A273EE">
      <w:pPr>
        <w:pStyle w:val="Corpodetexto"/>
        <w:numPr>
          <w:ilvl w:val="1"/>
          <w:numId w:val="4"/>
        </w:numPr>
        <w:tabs>
          <w:tab w:val="left" w:pos="288"/>
        </w:tabs>
        <w:suppressAutoHyphens w:val="0"/>
        <w:spacing w:before="120" w:after="0"/>
        <w:jc w:val="both"/>
        <w:textAlignment w:val="auto"/>
        <w:rPr>
          <w:rFonts w:ascii="Arial" w:eastAsia="Times New Roman" w:hAnsi="Arial" w:cs="Arial"/>
          <w:lang w:eastAsia="en-US"/>
        </w:rPr>
      </w:pPr>
      <w:r w:rsidRPr="00E054E9">
        <w:rPr>
          <w:rFonts w:ascii="Arial" w:eastAsia="Times New Roman" w:hAnsi="Arial" w:cs="Arial"/>
          <w:lang w:eastAsia="en-US"/>
        </w:rPr>
        <w:t xml:space="preserve">Os créditos do não atendimento aos níveis </w:t>
      </w:r>
      <w:r w:rsidRPr="00E054E9">
        <w:rPr>
          <w:rFonts w:ascii="Arial" w:eastAsia="Times New Roman" w:hAnsi="Arial" w:cs="Arial"/>
          <w:lang w:eastAsia="en-US"/>
        </w:rPr>
        <w:t>mínimos dos Serviços Especializados do Fabricante, Serviços de Implantação e de Manutenções Evolutivas serão utilizados nos pagamentos faturados na entrega dos serviços:</w:t>
      </w:r>
    </w:p>
    <w:p w14:paraId="7D768DFC" w14:textId="77777777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eastAsia="Times New Roman" w:hAnsi="Arial" w:cs="Arial"/>
          <w:lang w:eastAsia="en-US"/>
        </w:rPr>
      </w:pPr>
      <w:r w:rsidRPr="00E054E9">
        <w:rPr>
          <w:rFonts w:ascii="Arial" w:eastAsia="Times New Roman" w:hAnsi="Arial" w:cs="Arial"/>
          <w:lang w:eastAsia="en-US"/>
        </w:rPr>
        <w:t>Para os demais serviços, os créditos serão registrados mensalmente durante o período de 12 meses e a soma destes registros serão utilizados nos pagamentos faturados anualmente.</w:t>
      </w:r>
    </w:p>
    <w:p w14:paraId="7D768DFD" w14:textId="53E71036" w:rsidR="00473AA5" w:rsidRPr="00E054E9" w:rsidRDefault="00A273EE">
      <w:pPr>
        <w:pStyle w:val="Corpodetexto"/>
        <w:numPr>
          <w:ilvl w:val="1"/>
          <w:numId w:val="4"/>
        </w:numPr>
        <w:tabs>
          <w:tab w:val="left" w:pos="288"/>
        </w:tabs>
        <w:suppressAutoHyphens w:val="0"/>
        <w:spacing w:before="120" w:after="0"/>
        <w:jc w:val="both"/>
        <w:textAlignment w:val="auto"/>
        <w:rPr>
          <w:rFonts w:ascii="Arial" w:eastAsia="Times New Roman" w:hAnsi="Arial" w:cs="Arial"/>
          <w:lang w:eastAsia="en-US"/>
        </w:rPr>
      </w:pPr>
      <w:r w:rsidRPr="00E054E9">
        <w:rPr>
          <w:rFonts w:ascii="Arial" w:eastAsia="Times New Roman" w:hAnsi="Arial" w:cs="Arial"/>
          <w:lang w:eastAsia="en-US"/>
        </w:rPr>
        <w:t>No caso de descontinuidade dos serviços e/ou rescisão antecipada do contrato e no encerramento do contrato, os créditos adquiridos pelo não atendimento das obrigações e não utilizados, deverão ser descontados diretamente na conta d</w:t>
      </w:r>
      <w:r w:rsidR="00027C0C">
        <w:rPr>
          <w:rFonts w:ascii="Arial" w:eastAsia="Times New Roman" w:hAnsi="Arial" w:cs="Arial"/>
          <w:lang w:eastAsia="en-US"/>
        </w:rPr>
        <w:t>a PRETENSA CONTRATADA</w:t>
      </w:r>
      <w:r w:rsidRPr="00E054E9">
        <w:rPr>
          <w:rFonts w:ascii="Arial" w:eastAsia="Times New Roman" w:hAnsi="Arial" w:cs="Arial"/>
          <w:lang w:eastAsia="en-US"/>
        </w:rPr>
        <w:t xml:space="preserve">, por meio de autorização específica do representante da empresa, com direitos para tal, ou depositada em conta específica de recuperação de despesa a ser indicada pelo </w:t>
      </w:r>
      <w:r w:rsidR="00AF2402" w:rsidRPr="00E054E9">
        <w:rPr>
          <w:rFonts w:ascii="Arial" w:eastAsia="Times New Roman" w:hAnsi="Arial" w:cs="Arial"/>
          <w:lang w:eastAsia="en-US"/>
        </w:rPr>
        <w:t>BASA</w:t>
      </w:r>
      <w:r w:rsidRPr="00E054E9">
        <w:rPr>
          <w:rFonts w:ascii="Arial" w:eastAsia="Times New Roman" w:hAnsi="Arial" w:cs="Arial"/>
          <w:lang w:eastAsia="en-US"/>
        </w:rPr>
        <w:t xml:space="preserve"> em, no máximo, 30 (trinta) dias da rescisão ou encerramento do contrato.</w:t>
      </w:r>
    </w:p>
    <w:p w14:paraId="7D768DFE" w14:textId="79B3CCC5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eastAsia="Times New Roman" w:hAnsi="Arial" w:cs="Arial"/>
          <w:lang w:eastAsia="en-US"/>
        </w:rPr>
      </w:pPr>
      <w:r w:rsidRPr="00E054E9">
        <w:rPr>
          <w:rFonts w:ascii="Arial" w:eastAsia="Times New Roman" w:hAnsi="Arial" w:cs="Arial"/>
          <w:lang w:eastAsia="en-US"/>
        </w:rPr>
        <w:t xml:space="preserve">Independentemente do fato que motivou sua extinção, </w:t>
      </w:r>
      <w:r w:rsidR="00027C0C">
        <w:rPr>
          <w:rFonts w:ascii="Arial" w:eastAsia="Times New Roman" w:hAnsi="Arial" w:cs="Arial"/>
          <w:lang w:eastAsia="en-US"/>
        </w:rPr>
        <w:t>a PRETENSA CONTRATADA</w:t>
      </w:r>
      <w:r w:rsidRPr="00E054E9">
        <w:rPr>
          <w:rFonts w:ascii="Arial" w:eastAsia="Times New Roman" w:hAnsi="Arial" w:cs="Arial"/>
          <w:lang w:eastAsia="en-US"/>
        </w:rPr>
        <w:t xml:space="preserve"> deverá realizar a transferência dos dados através de mídias digitais e em consonância com o Anexo </w:t>
      </w:r>
      <w:r w:rsidR="00A07B76">
        <w:rPr>
          <w:rFonts w:ascii="Arial" w:eastAsia="Times New Roman" w:hAnsi="Arial" w:cs="Arial"/>
          <w:lang w:eastAsia="en-US"/>
        </w:rPr>
        <w:t>V</w:t>
      </w:r>
      <w:r w:rsidRPr="00E054E9">
        <w:rPr>
          <w:rFonts w:ascii="Arial" w:eastAsia="Times New Roman" w:hAnsi="Arial" w:cs="Arial"/>
          <w:lang w:eastAsia="en-US"/>
        </w:rPr>
        <w:t xml:space="preserve">II – </w:t>
      </w:r>
      <w:r w:rsidR="00A07B76">
        <w:rPr>
          <w:rFonts w:ascii="Arial" w:eastAsia="Times New Roman" w:hAnsi="Arial" w:cs="Arial"/>
          <w:lang w:eastAsia="en-US"/>
        </w:rPr>
        <w:t xml:space="preserve">Especificação de </w:t>
      </w:r>
      <w:r w:rsidRPr="00E054E9">
        <w:rPr>
          <w:rFonts w:ascii="Arial" w:eastAsia="Times New Roman" w:hAnsi="Arial" w:cs="Arial"/>
          <w:lang w:eastAsia="en-US"/>
        </w:rPr>
        <w:t>Requisitos Não Funcionais e demais anexos deste Edital. </w:t>
      </w:r>
    </w:p>
    <w:p w14:paraId="7D768DFF" w14:textId="77777777" w:rsidR="00473AA5" w:rsidRPr="00E054E9" w:rsidRDefault="00473AA5">
      <w:pPr>
        <w:pStyle w:val="Corpodetexto"/>
        <w:tabs>
          <w:tab w:val="left" w:pos="1080"/>
        </w:tabs>
        <w:suppressAutoHyphens w:val="0"/>
        <w:spacing w:before="120" w:after="0"/>
        <w:ind w:left="720"/>
        <w:jc w:val="both"/>
        <w:textAlignment w:val="auto"/>
        <w:rPr>
          <w:rFonts w:ascii="Arial" w:eastAsia="Times New Roman" w:hAnsi="Arial" w:cs="Arial"/>
          <w:lang w:eastAsia="en-US"/>
        </w:rPr>
      </w:pPr>
    </w:p>
    <w:p w14:paraId="7D768E00" w14:textId="77777777" w:rsidR="00473AA5" w:rsidRPr="00E054E9" w:rsidRDefault="00A273EE">
      <w:pPr>
        <w:pStyle w:val="Corpodetexto"/>
        <w:numPr>
          <w:ilvl w:val="0"/>
          <w:numId w:val="4"/>
        </w:numPr>
        <w:tabs>
          <w:tab w:val="left" w:pos="720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bookmarkStart w:id="4" w:name="_Toc33248757"/>
      <w:bookmarkStart w:id="5" w:name="_Toc169179334"/>
      <w:bookmarkStart w:id="6" w:name="_Hlk82085719"/>
      <w:r w:rsidRPr="00E054E9">
        <w:rPr>
          <w:rFonts w:ascii="Arial" w:hAnsi="Arial" w:cs="Arial"/>
          <w:b/>
        </w:rPr>
        <w:t>SERVIÇOS DE IMPLANTAÇÃO DA SOLUÇÃO</w:t>
      </w:r>
      <w:bookmarkEnd w:id="4"/>
      <w:bookmarkEnd w:id="5"/>
    </w:p>
    <w:p w14:paraId="7D768E01" w14:textId="77777777" w:rsidR="00473AA5" w:rsidRPr="00E054E9" w:rsidRDefault="00A273EE">
      <w:pPr>
        <w:pStyle w:val="Corpodetexto"/>
        <w:numPr>
          <w:ilvl w:val="1"/>
          <w:numId w:val="4"/>
        </w:numPr>
        <w:tabs>
          <w:tab w:val="left" w:pos="288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bookmarkStart w:id="7" w:name="_Toc169179335"/>
      <w:r w:rsidRPr="00E054E9">
        <w:rPr>
          <w:rFonts w:ascii="Arial" w:hAnsi="Arial" w:cs="Arial"/>
          <w:b/>
        </w:rPr>
        <w:t>NÍVEIS MINIMOS DE SERVIÇOS DE IMPLANTAÇÃO</w:t>
      </w:r>
      <w:bookmarkEnd w:id="7"/>
    </w:p>
    <w:p w14:paraId="7D768E02" w14:textId="77777777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 período de apuração do desempenho dos serviços de implantação será o intervalo de tempo previsto para o ciclo de </w:t>
      </w:r>
      <w:r w:rsidRPr="00E054E9">
        <w:rPr>
          <w:rFonts w:ascii="Arial" w:hAnsi="Arial" w:cs="Arial"/>
        </w:rPr>
        <w:t>entrega.</w:t>
      </w:r>
    </w:p>
    <w:p w14:paraId="7D768E03" w14:textId="77777777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A remuneração será apurada em conformidade ao que foi definida no </w:t>
      </w:r>
      <w:proofErr w:type="spellStart"/>
      <w:r w:rsidRPr="00E054E9">
        <w:rPr>
          <w:rFonts w:ascii="Arial" w:hAnsi="Arial" w:cs="Arial"/>
          <w:i/>
        </w:rPr>
        <w:t>roadmap</w:t>
      </w:r>
      <w:proofErr w:type="spellEnd"/>
      <w:r w:rsidRPr="00E054E9">
        <w:rPr>
          <w:rFonts w:ascii="Arial" w:hAnsi="Arial" w:cs="Arial"/>
        </w:rPr>
        <w:t xml:space="preserve"> de entregas. Para cada fase do ciclo de entrega será calculado o fator de atendimento (FA) do nível de serviço pela fórmula adiante, que poderá influenciar no desembolso do referido ciclo (será base para o cálculo):</w:t>
      </w:r>
    </w:p>
    <w:p w14:paraId="7D768E04" w14:textId="77777777" w:rsidR="00473AA5" w:rsidRPr="00E054E9" w:rsidRDefault="00A273EE">
      <w:pPr>
        <w:pStyle w:val="Corpodetexto"/>
        <w:spacing w:before="120" w:after="0"/>
        <w:ind w:left="1134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</w:rPr>
            <m:t>FA</m:t>
          </m:r>
          <m:r>
            <w:rPr>
              <w:rFonts w:ascii="Cambria Math" w:hAnsi="Cambria Math" w:cs="Arial"/>
            </w:rPr>
            <m:t>=1- ∑</m:t>
          </m:r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FI</m:t>
              </m:r>
            </m:e>
          </m:d>
        </m:oMath>
      </m:oMathPara>
    </w:p>
    <w:p w14:paraId="7D768E05" w14:textId="77777777" w:rsidR="00473AA5" w:rsidRPr="00E054E9" w:rsidRDefault="00A273EE">
      <w:pPr>
        <w:pStyle w:val="Corpodetexto"/>
        <w:tabs>
          <w:tab w:val="left" w:pos="2410"/>
        </w:tabs>
        <w:spacing w:before="120" w:after="0"/>
        <w:ind w:left="1134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Onde: FA   </w:t>
      </w:r>
      <w:r w:rsidRPr="00E054E9">
        <w:rPr>
          <w:rFonts w:ascii="Arial" w:hAnsi="Arial" w:cs="Arial"/>
        </w:rPr>
        <w:tab/>
      </w:r>
      <w:r w:rsidRPr="00E054E9">
        <w:rPr>
          <w:rFonts w:ascii="Arial" w:eastAsia="Wingdings" w:hAnsi="Arial" w:cs="Arial"/>
        </w:rPr>
        <w:t>à</w:t>
      </w:r>
      <w:r w:rsidRPr="00E054E9">
        <w:rPr>
          <w:rFonts w:ascii="Arial" w:hAnsi="Arial" w:cs="Arial"/>
        </w:rPr>
        <w:t xml:space="preserve"> Fator de atendimento</w:t>
      </w:r>
    </w:p>
    <w:p w14:paraId="7D768E06" w14:textId="77777777" w:rsidR="00473AA5" w:rsidRPr="00E054E9" w:rsidRDefault="00A273EE">
      <w:pPr>
        <w:pStyle w:val="Corpodetexto"/>
        <w:tabs>
          <w:tab w:val="left" w:pos="1560"/>
          <w:tab w:val="left" w:pos="2410"/>
        </w:tabs>
        <w:spacing w:before="120" w:after="0"/>
        <w:ind w:left="1134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ab/>
        <w:t xml:space="preserve"> FI     </w:t>
      </w:r>
      <w:r w:rsidRPr="00E054E9">
        <w:rPr>
          <w:rFonts w:ascii="Arial" w:hAnsi="Arial" w:cs="Arial"/>
        </w:rPr>
        <w:tab/>
      </w:r>
      <w:r w:rsidRPr="00E054E9">
        <w:rPr>
          <w:rFonts w:ascii="Arial" w:eastAsia="Wingdings" w:hAnsi="Arial" w:cs="Arial"/>
        </w:rPr>
        <w:t>à</w:t>
      </w:r>
      <w:r w:rsidRPr="00E054E9">
        <w:rPr>
          <w:rFonts w:ascii="Arial" w:hAnsi="Arial" w:cs="Arial"/>
        </w:rPr>
        <w:t xml:space="preserve"> Fatores de impacto</w:t>
      </w:r>
    </w:p>
    <w:p w14:paraId="7D768E07" w14:textId="77777777" w:rsidR="00473AA5" w:rsidRPr="00E054E9" w:rsidRDefault="00A273EE">
      <w:pPr>
        <w:pStyle w:val="Corpodetexto"/>
        <w:tabs>
          <w:tab w:val="left" w:pos="1560"/>
          <w:tab w:val="left" w:pos="2410"/>
        </w:tabs>
        <w:spacing w:before="120" w:after="0"/>
        <w:ind w:left="1134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ab/>
        <w:t xml:space="preserve">∑(FI) </w:t>
      </w:r>
      <w:r w:rsidRPr="00E054E9">
        <w:rPr>
          <w:rFonts w:ascii="Arial" w:hAnsi="Arial" w:cs="Arial"/>
        </w:rPr>
        <w:tab/>
      </w:r>
      <w:r w:rsidRPr="00E054E9">
        <w:rPr>
          <w:rFonts w:ascii="Arial" w:eastAsia="Wingdings" w:hAnsi="Arial" w:cs="Arial"/>
        </w:rPr>
        <w:t>à</w:t>
      </w:r>
      <w:r w:rsidRPr="00E054E9">
        <w:rPr>
          <w:rFonts w:ascii="Arial" w:hAnsi="Arial" w:cs="Arial"/>
        </w:rPr>
        <w:t xml:space="preserve"> Somatório dos respectivos fatores de impacto</w:t>
      </w:r>
    </w:p>
    <w:p w14:paraId="7D768E08" w14:textId="77777777" w:rsidR="00473AA5" w:rsidRPr="00E054E9" w:rsidRDefault="00A273EE">
      <w:pPr>
        <w:pStyle w:val="Corpodetexto"/>
        <w:numPr>
          <w:ilvl w:val="0"/>
          <w:numId w:val="5"/>
        </w:numPr>
        <w:tabs>
          <w:tab w:val="left" w:pos="-366"/>
          <w:tab w:val="left" w:pos="484"/>
        </w:tabs>
        <w:spacing w:before="120" w:after="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- ∑(FI) </w:t>
      </w:r>
      <w:r w:rsidRPr="00E054E9">
        <w:rPr>
          <w:rFonts w:ascii="Arial" w:hAnsi="Arial" w:cs="Arial"/>
        </w:rPr>
        <w:tab/>
      </w:r>
      <w:r w:rsidRPr="00E054E9">
        <w:rPr>
          <w:rFonts w:ascii="Arial" w:eastAsia="Wingdings" w:hAnsi="Arial" w:cs="Arial"/>
        </w:rPr>
        <w:t>à</w:t>
      </w:r>
      <w:r w:rsidRPr="00E054E9">
        <w:rPr>
          <w:rFonts w:ascii="Arial" w:hAnsi="Arial" w:cs="Arial"/>
        </w:rPr>
        <w:t xml:space="preserve"> Índice de Desempenho dos Entregáveis</w:t>
      </w:r>
    </w:p>
    <w:p w14:paraId="7D768E09" w14:textId="77777777" w:rsidR="00473AA5" w:rsidRPr="00E054E9" w:rsidRDefault="00473AA5">
      <w:pPr>
        <w:pStyle w:val="Corpodetexto"/>
        <w:tabs>
          <w:tab w:val="left" w:pos="1080"/>
        </w:tabs>
        <w:suppressAutoHyphens w:val="0"/>
        <w:spacing w:before="120" w:after="0"/>
        <w:ind w:left="1224"/>
        <w:jc w:val="both"/>
        <w:textAlignment w:val="auto"/>
        <w:rPr>
          <w:rFonts w:ascii="Arial" w:eastAsia="Times New Roman" w:hAnsi="Arial" w:cs="Arial"/>
          <w:lang w:eastAsia="en-US"/>
        </w:rPr>
      </w:pPr>
    </w:p>
    <w:p w14:paraId="7D768E0A" w14:textId="77777777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lastRenderedPageBreak/>
        <w:t xml:space="preserve">O fator de atendimento (FA) se equivale ao índice de desempenho dos entregáveis. </w:t>
      </w:r>
    </w:p>
    <w:p w14:paraId="7D768E0B" w14:textId="77777777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>Quando o Índice de desempenho dos entregáveis ou fator de atendimento for negativo, receberá valor zero. Por conseguinte, terá valor mínimo 0,00 e máximo 1,00.</w:t>
      </w:r>
    </w:p>
    <w:p w14:paraId="7D768E0C" w14:textId="224ABA56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Para efeito de aplicação do FA, considera-se </w:t>
      </w:r>
      <w:r w:rsidRPr="00E054E9">
        <w:rPr>
          <w:rFonts w:ascii="Arial" w:hAnsi="Arial" w:cs="Arial"/>
          <w:u w:val="single"/>
        </w:rPr>
        <w:t>prazo máximo</w:t>
      </w:r>
      <w:r w:rsidRPr="00E054E9">
        <w:rPr>
          <w:rFonts w:ascii="Arial" w:hAnsi="Arial" w:cs="Arial"/>
        </w:rPr>
        <w:t xml:space="preserve"> e </w:t>
      </w:r>
      <w:r w:rsidRPr="00E054E9">
        <w:rPr>
          <w:rFonts w:ascii="Arial" w:hAnsi="Arial" w:cs="Arial"/>
          <w:u w:val="single"/>
        </w:rPr>
        <w:t>valor remuneratório</w:t>
      </w:r>
      <w:r w:rsidRPr="00E054E9">
        <w:rPr>
          <w:rFonts w:ascii="Arial" w:hAnsi="Arial" w:cs="Arial"/>
        </w:rPr>
        <w:t xml:space="preserve"> de cada ciclo de entrega acordados no </w:t>
      </w:r>
      <w:proofErr w:type="spellStart"/>
      <w:r w:rsidRPr="00E054E9">
        <w:rPr>
          <w:rFonts w:ascii="Arial" w:hAnsi="Arial" w:cs="Arial"/>
          <w:i/>
        </w:rPr>
        <w:t>roadmap</w:t>
      </w:r>
      <w:proofErr w:type="spellEnd"/>
      <w:r w:rsidRPr="00E054E9">
        <w:rPr>
          <w:rFonts w:ascii="Arial" w:hAnsi="Arial" w:cs="Arial"/>
        </w:rPr>
        <w:t xml:space="preserve"> atualizado</w:t>
      </w:r>
      <w:r w:rsidRPr="00E054E9">
        <w:rPr>
          <w:rFonts w:ascii="Arial" w:hAnsi="Arial" w:cs="Arial"/>
          <w:i/>
        </w:rPr>
        <w:t>,</w:t>
      </w:r>
      <w:r w:rsidRPr="00E054E9">
        <w:rPr>
          <w:rFonts w:ascii="Arial" w:hAnsi="Arial" w:cs="Arial"/>
        </w:rPr>
        <w:t xml:space="preserve"> devidamente aprovada pelo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 e pel</w:t>
      </w:r>
      <w:r w:rsidR="00027C0C"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>;</w:t>
      </w:r>
    </w:p>
    <w:p w14:paraId="7D768E0D" w14:textId="77777777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>Os níveis mínimos de serviço (NMS) exigidos e os respectivos fatores de impacto decorrentes do não atendimento em sua plenitude são apresentados na tabela 1, adiante. A aplicação desse NMS não restringe a aplicação de outros níveis mínimos de serviços contratualmente estabelecidos.</w:t>
      </w:r>
    </w:p>
    <w:p w14:paraId="7D768E0E" w14:textId="77777777" w:rsidR="00473AA5" w:rsidRPr="00E054E9" w:rsidRDefault="00473AA5">
      <w:pPr>
        <w:pStyle w:val="Corpodetexto"/>
        <w:spacing w:before="120"/>
        <w:ind w:left="992"/>
        <w:jc w:val="both"/>
        <w:rPr>
          <w:rFonts w:ascii="Arial" w:hAnsi="Arial" w:cs="Arial"/>
        </w:rPr>
      </w:pPr>
    </w:p>
    <w:tbl>
      <w:tblPr>
        <w:tblW w:w="7828" w:type="dxa"/>
        <w:tblInd w:w="8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3260"/>
        <w:gridCol w:w="2268"/>
      </w:tblGrid>
      <w:tr w:rsidR="00E054E9" w:rsidRPr="00E054E9" w14:paraId="7D768E12" w14:textId="77777777">
        <w:trPr>
          <w:trHeight w:val="633"/>
        </w:trPr>
        <w:tc>
          <w:tcPr>
            <w:tcW w:w="2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8E0F" w14:textId="77777777" w:rsidR="00473AA5" w:rsidRPr="00E054E9" w:rsidRDefault="00A27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3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8E10" w14:textId="77777777" w:rsidR="00473AA5" w:rsidRPr="00E054E9" w:rsidRDefault="00A27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t>Nível Mínimo de Serviço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8E11" w14:textId="77777777" w:rsidR="00473AA5" w:rsidRPr="00E054E9" w:rsidRDefault="00A27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t>Fator de Impacto (FI)</w:t>
            </w:r>
          </w:p>
        </w:tc>
      </w:tr>
      <w:tr w:rsidR="00E054E9" w:rsidRPr="00E054E9" w14:paraId="7D768E16" w14:textId="77777777">
        <w:trPr>
          <w:trHeight w:val="1570"/>
        </w:trPr>
        <w:tc>
          <w:tcPr>
            <w:tcW w:w="2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8E13" w14:textId="1FACF5E3" w:rsidR="00473AA5" w:rsidRPr="00E054E9" w:rsidRDefault="00A273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t>Tempestividade na entrega de artefatos pel</w:t>
            </w:r>
            <w:r w:rsidR="00027C0C">
              <w:rPr>
                <w:rFonts w:ascii="Arial" w:hAnsi="Arial" w:cs="Arial"/>
                <w:bCs/>
                <w:sz w:val="20"/>
                <w:szCs w:val="20"/>
              </w:rPr>
              <w:t>a PRETENSA CONTRATADA</w:t>
            </w:r>
            <w:r w:rsidRPr="00E054E9">
              <w:rPr>
                <w:rFonts w:ascii="Arial" w:hAnsi="Arial" w:cs="Arial"/>
                <w:bCs/>
                <w:sz w:val="20"/>
                <w:szCs w:val="20"/>
              </w:rPr>
              <w:t xml:space="preserve"> durante os ciclos de entrega</w:t>
            </w:r>
          </w:p>
        </w:tc>
        <w:tc>
          <w:tcPr>
            <w:tcW w:w="3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8E14" w14:textId="46179AAE" w:rsidR="00473AA5" w:rsidRPr="00E054E9" w:rsidRDefault="00A27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Para os artefatos de responsabilidade d</w:t>
            </w:r>
            <w:r w:rsidR="00027C0C">
              <w:rPr>
                <w:rFonts w:ascii="Arial" w:hAnsi="Arial" w:cs="Arial"/>
                <w:sz w:val="20"/>
                <w:szCs w:val="20"/>
              </w:rPr>
              <w:t>a PRETENSA CONTRATADA</w:t>
            </w:r>
            <w:r w:rsidRPr="00E054E9">
              <w:rPr>
                <w:rFonts w:ascii="Arial" w:hAnsi="Arial" w:cs="Arial"/>
                <w:sz w:val="20"/>
                <w:szCs w:val="20"/>
              </w:rPr>
              <w:t xml:space="preserve">, serão considerados os prazos máximos definidos no cronograma e refletidos no </w:t>
            </w:r>
            <w:proofErr w:type="spellStart"/>
            <w:r w:rsidRPr="00E054E9">
              <w:rPr>
                <w:rFonts w:ascii="Arial" w:hAnsi="Arial" w:cs="Arial"/>
                <w:i/>
                <w:sz w:val="20"/>
                <w:szCs w:val="20"/>
              </w:rPr>
              <w:t>roadmap</w:t>
            </w:r>
            <w:proofErr w:type="spellEnd"/>
            <w:r w:rsidRPr="00E054E9">
              <w:rPr>
                <w:rFonts w:ascii="Arial" w:hAnsi="Arial" w:cs="Arial"/>
                <w:sz w:val="20"/>
                <w:szCs w:val="20"/>
              </w:rPr>
              <w:t xml:space="preserve"> de entregas.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8E15" w14:textId="77777777" w:rsidR="00473AA5" w:rsidRPr="00E054E9" w:rsidRDefault="00A27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0,03 por dia de atraso por artefato a contar após a data efetiva no </w:t>
            </w:r>
            <w:proofErr w:type="spellStart"/>
            <w:r w:rsidRPr="00E054E9">
              <w:rPr>
                <w:rFonts w:ascii="Arial" w:hAnsi="Arial" w:cs="Arial"/>
                <w:i/>
                <w:sz w:val="20"/>
                <w:szCs w:val="20"/>
              </w:rPr>
              <w:t>roadmap</w:t>
            </w:r>
            <w:proofErr w:type="spellEnd"/>
            <w:r w:rsidRPr="00E054E9">
              <w:rPr>
                <w:rFonts w:ascii="Arial" w:hAnsi="Arial" w:cs="Arial"/>
                <w:sz w:val="20"/>
                <w:szCs w:val="20"/>
              </w:rPr>
              <w:t xml:space="preserve"> de entregas.</w:t>
            </w:r>
          </w:p>
        </w:tc>
      </w:tr>
    </w:tbl>
    <w:p w14:paraId="7D768E17" w14:textId="77777777" w:rsidR="00473AA5" w:rsidRPr="00E054E9" w:rsidRDefault="00A273EE">
      <w:pPr>
        <w:jc w:val="center"/>
        <w:rPr>
          <w:rFonts w:ascii="Arial" w:hAnsi="Arial" w:cs="Arial"/>
          <w:sz w:val="20"/>
          <w:szCs w:val="20"/>
        </w:rPr>
      </w:pPr>
      <w:r w:rsidRPr="00E054E9">
        <w:rPr>
          <w:rFonts w:ascii="Arial" w:hAnsi="Arial" w:cs="Arial"/>
          <w:sz w:val="20"/>
          <w:szCs w:val="20"/>
        </w:rPr>
        <w:t xml:space="preserve">Tabela 1 – Níveis mínimos de serviço para o </w:t>
      </w:r>
      <w:proofErr w:type="spellStart"/>
      <w:r w:rsidRPr="00E054E9">
        <w:rPr>
          <w:rFonts w:ascii="Arial" w:hAnsi="Arial" w:cs="Arial"/>
          <w:i/>
          <w:sz w:val="20"/>
          <w:szCs w:val="20"/>
        </w:rPr>
        <w:t>roadmap</w:t>
      </w:r>
      <w:proofErr w:type="spellEnd"/>
      <w:r w:rsidRPr="00E054E9">
        <w:rPr>
          <w:rFonts w:ascii="Arial" w:hAnsi="Arial" w:cs="Arial"/>
          <w:sz w:val="20"/>
          <w:szCs w:val="20"/>
        </w:rPr>
        <w:t xml:space="preserve"> dos ciclos de entrega.</w:t>
      </w:r>
    </w:p>
    <w:p w14:paraId="7D768E19" w14:textId="77777777" w:rsidR="00473AA5" w:rsidRPr="00E054E9" w:rsidRDefault="00A273EE">
      <w:pPr>
        <w:pStyle w:val="Corpodetexto"/>
        <w:numPr>
          <w:ilvl w:val="2"/>
          <w:numId w:val="4"/>
        </w:numPr>
        <w:suppressAutoHyphens w:val="0"/>
        <w:spacing w:before="12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>A cada período de apuração, o valor da remuneração efetiva dos entregáveis será calculado por meio da fórmula adiante:</w:t>
      </w:r>
    </w:p>
    <w:p w14:paraId="7D768E1A" w14:textId="77777777" w:rsidR="00473AA5" w:rsidRPr="00E054E9" w:rsidRDefault="00A273EE">
      <w:pPr>
        <w:pStyle w:val="Corpodetexto"/>
        <w:spacing w:before="120"/>
        <w:ind w:left="992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</w:rPr>
            <m:t>RE</m:t>
          </m:r>
          <m:r>
            <w:rPr>
              <w:rFonts w:ascii="Cambria Math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0,85*RTPC</m:t>
              </m:r>
            </m:e>
          </m:d>
          <m:r>
            <w:rPr>
              <w:rFonts w:ascii="Cambria Math" w:hAnsi="Cambria Math" w:cs="Arial"/>
            </w:rPr>
            <m:t>+</m:t>
          </m:r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0,15*RTPC*FA</m:t>
              </m:r>
            </m:e>
          </m:d>
        </m:oMath>
      </m:oMathPara>
    </w:p>
    <w:p w14:paraId="7D768E1B" w14:textId="77777777" w:rsidR="00473AA5" w:rsidRPr="00E054E9" w:rsidRDefault="00A273EE">
      <w:pPr>
        <w:pStyle w:val="Corpodetexto"/>
        <w:spacing w:before="240"/>
        <w:ind w:left="1559" w:hanging="567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Onde: RE     </w:t>
      </w:r>
      <w:r w:rsidRPr="00E054E9">
        <w:rPr>
          <w:rFonts w:ascii="Arial" w:eastAsia="Wingdings" w:hAnsi="Arial" w:cs="Arial"/>
        </w:rPr>
        <w:t>à</w:t>
      </w:r>
      <w:r w:rsidRPr="00E054E9">
        <w:rPr>
          <w:rFonts w:ascii="Arial" w:hAnsi="Arial" w:cs="Arial"/>
        </w:rPr>
        <w:t xml:space="preserve"> Remuneração Efetiva</w:t>
      </w:r>
    </w:p>
    <w:p w14:paraId="7D768E1C" w14:textId="77777777" w:rsidR="00473AA5" w:rsidRPr="00E054E9" w:rsidRDefault="00A273EE">
      <w:pPr>
        <w:pStyle w:val="Corpodetexto"/>
        <w:spacing w:before="120"/>
        <w:ind w:left="1559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RTPC </w:t>
      </w:r>
      <w:r w:rsidRPr="00E054E9">
        <w:rPr>
          <w:rFonts w:ascii="Arial" w:eastAsia="Wingdings" w:hAnsi="Arial" w:cs="Arial"/>
        </w:rPr>
        <w:t>à</w:t>
      </w:r>
      <w:r w:rsidRPr="00E054E9">
        <w:rPr>
          <w:rFonts w:ascii="Arial" w:hAnsi="Arial" w:cs="Arial"/>
        </w:rPr>
        <w:t xml:space="preserve"> Remuneração Total Previsto do Ciclo</w:t>
      </w:r>
    </w:p>
    <w:p w14:paraId="7D768E1D" w14:textId="77777777" w:rsidR="00473AA5" w:rsidRPr="00E054E9" w:rsidRDefault="00A273EE">
      <w:pPr>
        <w:pStyle w:val="Corpodetexto"/>
        <w:spacing w:before="120"/>
        <w:ind w:left="1559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FA      </w:t>
      </w:r>
      <w:r w:rsidRPr="00E054E9">
        <w:rPr>
          <w:rFonts w:ascii="Arial" w:eastAsia="Wingdings" w:hAnsi="Arial" w:cs="Arial"/>
        </w:rPr>
        <w:t>à</w:t>
      </w:r>
      <w:r w:rsidRPr="00E054E9">
        <w:rPr>
          <w:rFonts w:ascii="Arial" w:hAnsi="Arial" w:cs="Arial"/>
        </w:rPr>
        <w:t xml:space="preserve"> Fator de atendimento</w:t>
      </w:r>
    </w:p>
    <w:p w14:paraId="7D768E1E" w14:textId="50CBBB10" w:rsidR="00473AA5" w:rsidRPr="00E054E9" w:rsidRDefault="00A273EE">
      <w:pPr>
        <w:pStyle w:val="Corpodetexto"/>
        <w:numPr>
          <w:ilvl w:val="2"/>
          <w:numId w:val="4"/>
        </w:numPr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Para determinação da RE, devem ser considerados os entregáveis previstos para o ciclo de entrega em apuração, e só será calculado após a entrega efetiva de todos os artefatos previstos no </w:t>
      </w:r>
      <w:proofErr w:type="spellStart"/>
      <w:r w:rsidRPr="00E054E9">
        <w:rPr>
          <w:rFonts w:ascii="Arial" w:hAnsi="Arial" w:cs="Arial"/>
          <w:i/>
        </w:rPr>
        <w:t>roadmap</w:t>
      </w:r>
      <w:proofErr w:type="spellEnd"/>
      <w:r w:rsidRPr="00E054E9">
        <w:rPr>
          <w:rFonts w:ascii="Arial" w:hAnsi="Arial" w:cs="Arial"/>
        </w:rPr>
        <w:t xml:space="preserve"> de entregas para cada fase do processo conforme Anexo I</w:t>
      </w:r>
      <w:r w:rsidR="00A07B76">
        <w:rPr>
          <w:rFonts w:ascii="Arial" w:hAnsi="Arial" w:cs="Arial"/>
        </w:rPr>
        <w:t>X</w:t>
      </w:r>
      <w:r w:rsidRPr="00E054E9">
        <w:rPr>
          <w:rFonts w:ascii="Arial" w:hAnsi="Arial" w:cs="Arial"/>
        </w:rPr>
        <w:t xml:space="preserve"> – </w:t>
      </w:r>
      <w:r w:rsidR="00A81ABF">
        <w:rPr>
          <w:rFonts w:ascii="Arial" w:hAnsi="Arial" w:cs="Arial"/>
        </w:rPr>
        <w:t>Plano</w:t>
      </w:r>
      <w:r w:rsidRPr="00E054E9">
        <w:rPr>
          <w:rFonts w:ascii="Arial" w:hAnsi="Arial" w:cs="Arial"/>
        </w:rPr>
        <w:t xml:space="preserve"> de Implantação:</w:t>
      </w:r>
    </w:p>
    <w:p w14:paraId="7D768E1F" w14:textId="77777777" w:rsidR="00473AA5" w:rsidRPr="00E054E9" w:rsidRDefault="00A273EE">
      <w:pPr>
        <w:pStyle w:val="Corpodetexto"/>
        <w:numPr>
          <w:ilvl w:val="3"/>
          <w:numId w:val="4"/>
        </w:numPr>
        <w:tabs>
          <w:tab w:val="left" w:pos="-648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>Durante esta fase, será apurado o FI, por conseguinte o FA.</w:t>
      </w:r>
    </w:p>
    <w:p w14:paraId="7D768E20" w14:textId="6432820A" w:rsidR="00473AA5" w:rsidRPr="00E054E9" w:rsidRDefault="00A273EE">
      <w:pPr>
        <w:pStyle w:val="Corpodetexto"/>
        <w:numPr>
          <w:ilvl w:val="3"/>
          <w:numId w:val="4"/>
        </w:numPr>
        <w:tabs>
          <w:tab w:val="left" w:pos="-648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Após determinação do FA, será calculada a Remuneração Efetiva (RE) que deverá ser encaminhada para </w:t>
      </w:r>
      <w:r w:rsidR="00027C0C"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validar os cálculos. Caso haja divergência </w:t>
      </w:r>
      <w:r w:rsidR="00027C0C"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terá prazo de 3 dias a contar do recebimento para sua defesa inquirição.</w:t>
      </w:r>
    </w:p>
    <w:p w14:paraId="7D768E21" w14:textId="77777777" w:rsidR="00473AA5" w:rsidRPr="00E054E9" w:rsidRDefault="00A273EE">
      <w:pPr>
        <w:pStyle w:val="Corpodetexto"/>
        <w:numPr>
          <w:ilvl w:val="2"/>
          <w:numId w:val="4"/>
        </w:numPr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Serão apurados os NMS, dos serviços que permeiam o ciclo de entrega, que irão compor o FI do </w:t>
      </w:r>
      <w:r w:rsidRPr="00E054E9">
        <w:rPr>
          <w:rFonts w:ascii="Arial" w:hAnsi="Arial" w:cs="Arial"/>
        </w:rPr>
        <w:t>período de apuração que estiver sendo calculado, independentemente de pertencer ou não àquele ciclo.</w:t>
      </w:r>
    </w:p>
    <w:p w14:paraId="7D768E22" w14:textId="77777777" w:rsidR="00473AA5" w:rsidRPr="00E054E9" w:rsidRDefault="00473AA5">
      <w:pPr>
        <w:pStyle w:val="PargrafodaLista"/>
        <w:spacing w:before="120"/>
        <w:ind w:left="1224"/>
        <w:jc w:val="both"/>
        <w:rPr>
          <w:rFonts w:ascii="Arial" w:hAnsi="Arial" w:cs="Arial"/>
          <w:b/>
          <w:bCs/>
        </w:rPr>
      </w:pPr>
    </w:p>
    <w:p w14:paraId="7D768E23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bookmarkStart w:id="8" w:name="_Toc169179336"/>
      <w:r w:rsidRPr="00E054E9">
        <w:rPr>
          <w:rFonts w:ascii="Arial" w:hAnsi="Arial" w:cs="Arial"/>
          <w:b/>
          <w:bCs/>
        </w:rPr>
        <w:t>VALIDAÇÃO DOS SERVIÇOS DE IMPLANTAÇÃO</w:t>
      </w:r>
      <w:bookmarkEnd w:id="8"/>
    </w:p>
    <w:p w14:paraId="7D768E24" w14:textId="156250F1" w:rsidR="00473AA5" w:rsidRPr="00E054E9" w:rsidRDefault="00A273EE">
      <w:pPr>
        <w:pStyle w:val="Nivel1"/>
        <w:numPr>
          <w:ilvl w:val="2"/>
          <w:numId w:val="4"/>
        </w:numPr>
        <w:spacing w:before="120"/>
        <w:rPr>
          <w:rFonts w:ascii="Arial" w:hAnsi="Arial" w:cs="Arial"/>
          <w:b w:val="0"/>
          <w:bCs w:val="0"/>
          <w:sz w:val="20"/>
          <w:szCs w:val="20"/>
          <w:lang w:eastAsia="en-US"/>
        </w:rPr>
      </w:pPr>
      <w:r w:rsidRPr="00E054E9">
        <w:rPr>
          <w:rFonts w:ascii="Arial" w:hAnsi="Arial" w:cs="Arial"/>
          <w:b w:val="0"/>
          <w:bCs w:val="0"/>
          <w:sz w:val="20"/>
          <w:szCs w:val="20"/>
          <w:lang w:eastAsia="en-US"/>
        </w:rPr>
        <w:t xml:space="preserve">Os artefatos gerados pelas atividades do projeto de implantação serão entregues em diferentes prazos no decorrer do projeto e serão validados pelo </w:t>
      </w:r>
      <w:r w:rsidR="00AF2402" w:rsidRPr="00E054E9">
        <w:rPr>
          <w:rFonts w:ascii="Arial" w:hAnsi="Arial" w:cs="Arial"/>
          <w:b w:val="0"/>
          <w:bCs w:val="0"/>
          <w:sz w:val="20"/>
          <w:szCs w:val="20"/>
          <w:lang w:eastAsia="en-US"/>
        </w:rPr>
        <w:t>BASA</w:t>
      </w:r>
      <w:r w:rsidRPr="00E054E9">
        <w:rPr>
          <w:rFonts w:ascii="Arial" w:hAnsi="Arial" w:cs="Arial"/>
          <w:b w:val="0"/>
          <w:bCs w:val="0"/>
          <w:sz w:val="20"/>
          <w:szCs w:val="20"/>
          <w:lang w:eastAsia="en-US"/>
        </w:rPr>
        <w:t xml:space="preserve"> após entrega;</w:t>
      </w:r>
    </w:p>
    <w:p w14:paraId="7D768E25" w14:textId="4DB9B10E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 prazo de validação dos artefatos pelo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 deverá constar no cronograma de atividades desenvolvido no planejamento e deverá seguir os prazos estabelecidos a seguir neste documento.</w:t>
      </w:r>
    </w:p>
    <w:p w14:paraId="7D768E26" w14:textId="77777777" w:rsidR="00473AA5" w:rsidRPr="00E054E9" w:rsidRDefault="00473AA5">
      <w:pPr>
        <w:pStyle w:val="PargrafodaLista"/>
        <w:spacing w:before="120"/>
        <w:ind w:left="792"/>
        <w:jc w:val="both"/>
        <w:rPr>
          <w:rFonts w:ascii="Arial" w:hAnsi="Arial" w:cs="Arial"/>
        </w:rPr>
      </w:pPr>
    </w:p>
    <w:tbl>
      <w:tblPr>
        <w:tblW w:w="7654" w:type="dxa"/>
        <w:tblInd w:w="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3685"/>
      </w:tblGrid>
      <w:tr w:rsidR="00E054E9" w:rsidRPr="00E054E9" w14:paraId="7D768E29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27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Etapa/Fase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28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t>Tempo para Validação</w:t>
            </w:r>
          </w:p>
        </w:tc>
      </w:tr>
      <w:tr w:rsidR="00E054E9" w:rsidRPr="00E054E9" w14:paraId="7D768E2C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2A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Planejamento do Projeto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2B" w14:textId="327A021C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Conforme definido no Anexo I</w:t>
            </w:r>
            <w:r w:rsidR="00A81ABF">
              <w:rPr>
                <w:rFonts w:ascii="Arial" w:hAnsi="Arial" w:cs="Arial"/>
                <w:sz w:val="20"/>
                <w:szCs w:val="20"/>
              </w:rPr>
              <w:t>X</w:t>
            </w:r>
            <w:r w:rsidRPr="00E054E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81ABF">
              <w:rPr>
                <w:rFonts w:ascii="Arial" w:hAnsi="Arial" w:cs="Arial"/>
                <w:sz w:val="20"/>
                <w:szCs w:val="20"/>
              </w:rPr>
              <w:t>Plano</w:t>
            </w:r>
            <w:r w:rsidRPr="00E054E9">
              <w:rPr>
                <w:rFonts w:ascii="Arial" w:hAnsi="Arial" w:cs="Arial"/>
                <w:sz w:val="20"/>
                <w:szCs w:val="20"/>
              </w:rPr>
              <w:t xml:space="preserve"> de Implantação</w:t>
            </w:r>
          </w:p>
        </w:tc>
      </w:tr>
      <w:tr w:rsidR="00E054E9" w:rsidRPr="00E054E9" w14:paraId="7D768E2F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2D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Execução do Projeto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2E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7 (sete) dias corridos</w:t>
            </w:r>
          </w:p>
        </w:tc>
      </w:tr>
      <w:tr w:rsidR="00E054E9" w:rsidRPr="00E054E9" w14:paraId="7D768E32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0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Definição, Ativação E Atualização Dos Ambientes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1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7 (sete) dias corridos</w:t>
            </w:r>
          </w:p>
        </w:tc>
      </w:tr>
      <w:tr w:rsidR="00E054E9" w:rsidRPr="00E054E9" w14:paraId="7D768E35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3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Definição E Ativação De Licenças De Uso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4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E054E9">
              <w:rPr>
                <w:rFonts w:ascii="Arial" w:hAnsi="Arial" w:cs="Arial"/>
                <w:sz w:val="20"/>
                <w:szCs w:val="20"/>
              </w:rPr>
              <w:t>(sete) dias corridos</w:t>
            </w:r>
          </w:p>
        </w:tc>
      </w:tr>
      <w:tr w:rsidR="00E054E9" w:rsidRPr="00E054E9" w14:paraId="7D768E38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6" w14:textId="0707A423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Análise E Elaboração </w:t>
            </w:r>
            <w:r w:rsidR="00B62F47" w:rsidRPr="00E054E9">
              <w:rPr>
                <w:rFonts w:ascii="Arial" w:hAnsi="Arial" w:cs="Arial"/>
                <w:sz w:val="20"/>
                <w:szCs w:val="20"/>
              </w:rPr>
              <w:t>do</w:t>
            </w:r>
            <w:r w:rsidRPr="00E054E9">
              <w:rPr>
                <w:rFonts w:ascii="Arial" w:hAnsi="Arial" w:cs="Arial"/>
                <w:sz w:val="20"/>
                <w:szCs w:val="20"/>
              </w:rPr>
              <w:t xml:space="preserve"> Desenho Funcional E Técnico Da Solução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7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50% do tempo despendido na elaboração desses artefatos, tendo um tempo mínimo de 20 dias corridos para validação</w:t>
            </w:r>
          </w:p>
        </w:tc>
      </w:tr>
      <w:tr w:rsidR="00E054E9" w:rsidRPr="00E054E9" w14:paraId="7D768E3B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9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Configuração, Parametrização E Customização Da Solução E Seus Componentes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A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15 (quinze) dias corridos</w:t>
            </w:r>
          </w:p>
        </w:tc>
      </w:tr>
      <w:tr w:rsidR="00E054E9" w:rsidRPr="00E054E9" w14:paraId="7D768E3E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C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Integração Com Os Sistemas Legados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D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20 (dias) dias corridos</w:t>
            </w:r>
          </w:p>
        </w:tc>
      </w:tr>
      <w:tr w:rsidR="00E054E9" w:rsidRPr="00E054E9" w14:paraId="7D768E41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3F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Testes Da Solução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0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7 (sete) dias corridos</w:t>
            </w:r>
          </w:p>
        </w:tc>
      </w:tr>
      <w:tr w:rsidR="00E054E9" w:rsidRPr="00E054E9" w14:paraId="7D768E44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2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Homologação Funcional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3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50% do tempo desprendido na execução das parametrizações, configurações, </w:t>
            </w:r>
            <w:proofErr w:type="spellStart"/>
            <w:r w:rsidRPr="00E054E9">
              <w:rPr>
                <w:rFonts w:ascii="Arial" w:hAnsi="Arial" w:cs="Arial"/>
                <w:sz w:val="20"/>
                <w:szCs w:val="20"/>
              </w:rPr>
              <w:t>cutomizações</w:t>
            </w:r>
            <w:proofErr w:type="spellEnd"/>
            <w:r w:rsidRPr="00E054E9">
              <w:rPr>
                <w:rFonts w:ascii="Arial" w:hAnsi="Arial" w:cs="Arial"/>
                <w:sz w:val="20"/>
                <w:szCs w:val="20"/>
              </w:rPr>
              <w:t xml:space="preserve"> e integrações, tendo um tempo mínimo de 20 (vinte) dias corridos para validação</w:t>
            </w:r>
          </w:p>
        </w:tc>
      </w:tr>
      <w:tr w:rsidR="00E054E9" w:rsidRPr="00E054E9" w14:paraId="7D768E47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5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Higienização E Migração Dos Dados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6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50% do tempo desprendido na execução das atividades, tendo um tempo mínimo de 20 (vinte) dias corridos para validação</w:t>
            </w:r>
          </w:p>
        </w:tc>
      </w:tr>
      <w:tr w:rsidR="00E054E9" w:rsidRPr="00E054E9" w14:paraId="7D768E4A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8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Treinamento E </w:t>
            </w:r>
            <w:r w:rsidRPr="00E054E9">
              <w:rPr>
                <w:rFonts w:ascii="Arial" w:hAnsi="Arial" w:cs="Arial"/>
                <w:sz w:val="20"/>
                <w:szCs w:val="20"/>
              </w:rPr>
              <w:t>Transferência De Conhecimento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9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7 (sete) dias corridos</w:t>
            </w:r>
          </w:p>
        </w:tc>
      </w:tr>
      <w:tr w:rsidR="00E054E9" w:rsidRPr="00E054E9" w14:paraId="7D768E4D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B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Disponibilização Da Solução Em Ambiente Produtivo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C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7 (sete) dias corridos</w:t>
            </w:r>
          </w:p>
        </w:tc>
      </w:tr>
      <w:tr w:rsidR="00E054E9" w:rsidRPr="00E054E9" w14:paraId="7D768E50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E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Estabilização Da Solução Em Produção – Operação Assistida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4F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7 (sete) dias corridos</w:t>
            </w:r>
          </w:p>
        </w:tc>
      </w:tr>
      <w:tr w:rsidR="00E054E9" w:rsidRPr="00E054E9" w14:paraId="7D768E53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51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Monitoramento e Controle do projeto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52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7 (sete) dias corridos</w:t>
            </w:r>
          </w:p>
        </w:tc>
      </w:tr>
      <w:tr w:rsidR="00473AA5" w:rsidRPr="00E054E9" w14:paraId="7D768E56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54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Encerramento da Entrega/Projeto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55" w14:textId="77777777" w:rsidR="00473AA5" w:rsidRPr="00E054E9" w:rsidRDefault="00A273EE">
            <w:pPr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7 (sete) dias corridos</w:t>
            </w:r>
          </w:p>
        </w:tc>
      </w:tr>
    </w:tbl>
    <w:p w14:paraId="7D768E57" w14:textId="77777777" w:rsidR="00473AA5" w:rsidRPr="00E054E9" w:rsidRDefault="00473AA5">
      <w:pPr>
        <w:spacing w:before="12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D768E58" w14:textId="77777777" w:rsidR="00473AA5" w:rsidRPr="00E054E9" w:rsidRDefault="00A273EE">
      <w:pPr>
        <w:pStyle w:val="Nivel1"/>
        <w:numPr>
          <w:ilvl w:val="2"/>
          <w:numId w:val="4"/>
        </w:numPr>
        <w:spacing w:before="0" w:after="120"/>
        <w:rPr>
          <w:rFonts w:ascii="Arial" w:hAnsi="Arial" w:cs="Arial"/>
          <w:sz w:val="20"/>
          <w:szCs w:val="20"/>
        </w:rPr>
      </w:pPr>
      <w:r w:rsidRPr="00E054E9">
        <w:rPr>
          <w:rFonts w:ascii="Arial" w:hAnsi="Arial" w:cs="Arial"/>
          <w:b w:val="0"/>
          <w:bCs w:val="0"/>
          <w:sz w:val="20"/>
          <w:szCs w:val="20"/>
        </w:rPr>
        <w:t xml:space="preserve">Os artefatos de periodicidade </w:t>
      </w:r>
      <w:r w:rsidRPr="00E054E9">
        <w:rPr>
          <w:rFonts w:ascii="Arial" w:hAnsi="Arial" w:cs="Arial"/>
          <w:sz w:val="20"/>
          <w:szCs w:val="20"/>
          <w:u w:val="single"/>
        </w:rPr>
        <w:t>mensal</w:t>
      </w:r>
      <w:r w:rsidRPr="00E054E9">
        <w:rPr>
          <w:rFonts w:ascii="Arial" w:hAnsi="Arial" w:cs="Arial"/>
          <w:b w:val="0"/>
          <w:bCs w:val="0"/>
          <w:sz w:val="20"/>
          <w:szCs w:val="20"/>
        </w:rPr>
        <w:t xml:space="preserve"> deverão ser entregues até o 7º dia do mês subsequente à realização das atividades;</w:t>
      </w:r>
    </w:p>
    <w:p w14:paraId="7D768E59" w14:textId="09773DB8" w:rsidR="00473AA5" w:rsidRPr="00E054E9" w:rsidRDefault="00A273EE">
      <w:pPr>
        <w:pStyle w:val="Corpodetexto"/>
        <w:numPr>
          <w:ilvl w:val="3"/>
          <w:numId w:val="4"/>
        </w:numPr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Havendo não conformidades e/ou inconsistências, 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 reportará </w:t>
      </w:r>
      <w:r w:rsidR="00027C0C"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as recomendações de ajustes devendo esta entregar nova versão do(s) documento(s) com os ajustes efetivados em até 3 dias corridos a partir da devolução do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>;</w:t>
      </w:r>
    </w:p>
    <w:p w14:paraId="7D768E5A" w14:textId="77777777" w:rsidR="00473AA5" w:rsidRPr="00E054E9" w:rsidRDefault="00A273EE">
      <w:pPr>
        <w:pStyle w:val="Corpodetexto"/>
        <w:numPr>
          <w:ilvl w:val="3"/>
          <w:numId w:val="4"/>
        </w:numPr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>Em caso de persistência de necessidade de ajustes, estes ainda poderão ser realizados sem aplicação de penalidades desde que não ultrapasse o 15º dia do mês subsequente à realização das atividades.</w:t>
      </w:r>
    </w:p>
    <w:p w14:paraId="7D768E5B" w14:textId="77777777" w:rsidR="00473AA5" w:rsidRPr="00E054E9" w:rsidRDefault="00473AA5">
      <w:pPr>
        <w:pStyle w:val="Nivel1"/>
        <w:numPr>
          <w:ilvl w:val="0"/>
          <w:numId w:val="0"/>
        </w:numPr>
        <w:spacing w:before="0" w:after="120"/>
        <w:ind w:left="1224" w:hanging="360"/>
        <w:rPr>
          <w:rFonts w:ascii="Arial" w:hAnsi="Arial" w:cs="Arial"/>
          <w:b w:val="0"/>
          <w:bCs w:val="0"/>
          <w:sz w:val="20"/>
          <w:szCs w:val="20"/>
        </w:rPr>
      </w:pPr>
    </w:p>
    <w:p w14:paraId="7D768E5C" w14:textId="6F083FF7" w:rsidR="00473AA5" w:rsidRPr="00E054E9" w:rsidRDefault="00A273EE">
      <w:pPr>
        <w:pStyle w:val="Corpodetexto"/>
        <w:numPr>
          <w:ilvl w:val="2"/>
          <w:numId w:val="4"/>
        </w:numPr>
        <w:tabs>
          <w:tab w:val="left" w:pos="-144"/>
        </w:tabs>
        <w:suppressAutoHyphens w:val="0"/>
        <w:spacing w:before="120" w:after="0"/>
        <w:jc w:val="both"/>
        <w:textAlignment w:val="auto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Os artefatos com prazo de entrega definido no </w:t>
      </w:r>
      <w:proofErr w:type="spellStart"/>
      <w:r w:rsidRPr="00E054E9">
        <w:rPr>
          <w:rFonts w:ascii="Arial" w:hAnsi="Arial" w:cs="Arial"/>
          <w:b/>
          <w:bCs/>
          <w:i/>
          <w:iCs/>
        </w:rPr>
        <w:t>Roadmap</w:t>
      </w:r>
      <w:proofErr w:type="spellEnd"/>
      <w:r w:rsidRPr="00E054E9">
        <w:rPr>
          <w:rFonts w:ascii="Arial" w:hAnsi="Arial" w:cs="Arial"/>
        </w:rPr>
        <w:t xml:space="preserve"> não poderão exceder o prazo previsto de entrega, já incluídos o tempo para 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 realizar as validações, devoluções e possíveis ajustes a serem realizados pel</w:t>
      </w:r>
      <w:r w:rsidR="00027C0C"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>.</w:t>
      </w:r>
    </w:p>
    <w:p w14:paraId="7D768E5D" w14:textId="2C855F43" w:rsidR="00473AA5" w:rsidRPr="00E054E9" w:rsidRDefault="00A273EE">
      <w:pPr>
        <w:pStyle w:val="Nivel1"/>
        <w:numPr>
          <w:ilvl w:val="2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E054E9">
        <w:rPr>
          <w:rFonts w:ascii="Arial" w:hAnsi="Arial" w:cs="Arial"/>
          <w:b w:val="0"/>
          <w:bCs w:val="0"/>
          <w:sz w:val="20"/>
          <w:szCs w:val="20"/>
        </w:rPr>
        <w:t>O não atendimento pel</w:t>
      </w:r>
      <w:r w:rsidR="00027C0C">
        <w:rPr>
          <w:rFonts w:ascii="Arial" w:hAnsi="Arial" w:cs="Arial"/>
          <w:b w:val="0"/>
          <w:bCs w:val="0"/>
          <w:sz w:val="20"/>
          <w:szCs w:val="20"/>
        </w:rPr>
        <w:t>a PRETENSA CONTRATADA</w:t>
      </w:r>
      <w:r w:rsidRPr="00E054E9">
        <w:rPr>
          <w:rFonts w:ascii="Arial" w:hAnsi="Arial" w:cs="Arial"/>
          <w:b w:val="0"/>
          <w:bCs w:val="0"/>
          <w:sz w:val="20"/>
          <w:szCs w:val="20"/>
        </w:rPr>
        <w:t xml:space="preserve"> no prazo especificado no </w:t>
      </w:r>
      <w:proofErr w:type="spellStart"/>
      <w:r w:rsidRPr="00E054E9">
        <w:rPr>
          <w:rFonts w:ascii="Arial" w:hAnsi="Arial" w:cs="Arial"/>
          <w:b w:val="0"/>
          <w:bCs w:val="0"/>
          <w:i/>
          <w:iCs/>
          <w:sz w:val="20"/>
          <w:szCs w:val="20"/>
        </w:rPr>
        <w:t>Roadmap</w:t>
      </w:r>
      <w:proofErr w:type="spellEnd"/>
      <w:r w:rsidRPr="00E054E9">
        <w:rPr>
          <w:rFonts w:ascii="Arial" w:hAnsi="Arial" w:cs="Arial"/>
          <w:b w:val="0"/>
          <w:bCs w:val="0"/>
          <w:sz w:val="20"/>
          <w:szCs w:val="20"/>
        </w:rPr>
        <w:t xml:space="preserve"> ensejará na aplicação de penalidade, seguindo o que está determinado neste documento.</w:t>
      </w:r>
    </w:p>
    <w:p w14:paraId="7D768E5E" w14:textId="77777777" w:rsidR="00473AA5" w:rsidRPr="00E054E9" w:rsidRDefault="00473AA5">
      <w:pPr>
        <w:pStyle w:val="Nivel1"/>
        <w:numPr>
          <w:ilvl w:val="0"/>
          <w:numId w:val="0"/>
        </w:numPr>
        <w:spacing w:before="120" w:after="120"/>
        <w:ind w:left="1224" w:hanging="360"/>
        <w:rPr>
          <w:rFonts w:ascii="Arial" w:hAnsi="Arial" w:cs="Arial"/>
          <w:b w:val="0"/>
          <w:bCs w:val="0"/>
          <w:sz w:val="20"/>
          <w:szCs w:val="20"/>
        </w:rPr>
      </w:pPr>
    </w:p>
    <w:p w14:paraId="7D768E5F" w14:textId="77777777" w:rsidR="00473AA5" w:rsidRPr="00E054E9" w:rsidRDefault="00A273EE">
      <w:pPr>
        <w:pStyle w:val="PargrafodaLista"/>
        <w:numPr>
          <w:ilvl w:val="0"/>
          <w:numId w:val="4"/>
        </w:numPr>
        <w:spacing w:before="120"/>
        <w:jc w:val="both"/>
        <w:rPr>
          <w:rFonts w:ascii="Arial" w:hAnsi="Arial" w:cs="Arial"/>
          <w:b/>
        </w:rPr>
      </w:pPr>
      <w:bookmarkStart w:id="9" w:name="_Toc169179337"/>
      <w:r w:rsidRPr="00E054E9">
        <w:rPr>
          <w:rFonts w:ascii="Arial" w:hAnsi="Arial" w:cs="Arial"/>
          <w:b/>
        </w:rPr>
        <w:t>SERVIÇOS DE TREINAMENTO</w:t>
      </w:r>
      <w:bookmarkEnd w:id="9"/>
    </w:p>
    <w:p w14:paraId="7D768E60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lastRenderedPageBreak/>
        <w:t xml:space="preserve">A avalição dos artefatos e do desempenho da execução dos </w:t>
      </w:r>
      <w:r w:rsidRPr="00E054E9">
        <w:rPr>
          <w:rFonts w:ascii="Arial" w:hAnsi="Arial" w:cs="Arial"/>
        </w:rPr>
        <w:t xml:space="preserve">serviços de treinamento e transferência de conhecimento será realizada em conformidade com o </w:t>
      </w:r>
      <w:proofErr w:type="spellStart"/>
      <w:r w:rsidRPr="00E054E9">
        <w:rPr>
          <w:rFonts w:ascii="Arial" w:hAnsi="Arial" w:cs="Arial"/>
        </w:rPr>
        <w:t>Roadmap</w:t>
      </w:r>
      <w:proofErr w:type="spellEnd"/>
      <w:r w:rsidRPr="00E054E9">
        <w:rPr>
          <w:rFonts w:ascii="Arial" w:hAnsi="Arial" w:cs="Arial"/>
        </w:rPr>
        <w:t xml:space="preserve"> definido na implantação da plataforma;</w:t>
      </w:r>
    </w:p>
    <w:p w14:paraId="7D768E61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>Serão aplicados redutores, conforme tabela abaixo, no valor total do treinamento, em caso de falhas identificadas nos artefatos entregues ou na sua execução:</w:t>
      </w:r>
    </w:p>
    <w:tbl>
      <w:tblPr>
        <w:tblW w:w="8134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3"/>
        <w:gridCol w:w="4061"/>
      </w:tblGrid>
      <w:tr w:rsidR="00E054E9" w:rsidRPr="00E054E9" w14:paraId="7D768E64" w14:textId="77777777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2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t>Ocorrência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3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t>Redutor</w:t>
            </w:r>
          </w:p>
        </w:tc>
      </w:tr>
      <w:tr w:rsidR="00E054E9" w:rsidRPr="00E054E9" w14:paraId="7D768E67" w14:textId="77777777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5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A partir da segunda recusa, do Plano de Treinamento ou Plano de Transferência de Conhecimento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6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0,5% por cada recusa</w:t>
            </w:r>
          </w:p>
        </w:tc>
      </w:tr>
      <w:tr w:rsidR="00E054E9" w:rsidRPr="00E054E9" w14:paraId="7D768E6A" w14:textId="77777777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8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A partir da segunda recusa, do material de treinamento ou da transferência de conhecimento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9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1% por cada recusa</w:t>
            </w:r>
          </w:p>
        </w:tc>
      </w:tr>
      <w:tr w:rsidR="00E054E9" w:rsidRPr="00E054E9" w14:paraId="7D768E6D" w14:textId="77777777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B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Recusa do instrutor de treinamento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C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0,20% por recusa</w:t>
            </w:r>
          </w:p>
        </w:tc>
      </w:tr>
      <w:tr w:rsidR="00E054E9" w:rsidRPr="00E054E9" w14:paraId="7D768E70" w14:textId="77777777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E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Atraso no início ou conclusão de Treinamento ou Transferência de Conhecimento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6F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0,5% por dia de atraso</w:t>
            </w:r>
          </w:p>
        </w:tc>
      </w:tr>
      <w:tr w:rsidR="00473AA5" w:rsidRPr="00E054E9" w14:paraId="7D768E73" w14:textId="77777777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71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Não abrangência de treinamentos para todos os cenários e processos e/ou divisão por </w:t>
            </w:r>
            <w:proofErr w:type="gramStart"/>
            <w:r w:rsidRPr="00E054E9">
              <w:rPr>
                <w:rFonts w:ascii="Arial" w:hAnsi="Arial" w:cs="Arial"/>
                <w:sz w:val="20"/>
                <w:szCs w:val="20"/>
              </w:rPr>
              <w:t>público alvo</w:t>
            </w:r>
            <w:proofErr w:type="gramEnd"/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72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0,25% por ocorrência limitado a 20% do valor do treinamento</w:t>
            </w:r>
          </w:p>
        </w:tc>
      </w:tr>
    </w:tbl>
    <w:p w14:paraId="7D768E74" w14:textId="77777777" w:rsidR="00473AA5" w:rsidRPr="00E054E9" w:rsidRDefault="00473AA5">
      <w:pPr>
        <w:spacing w:before="12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D768E75" w14:textId="77777777" w:rsidR="00473AA5" w:rsidRPr="00E054E9" w:rsidRDefault="00A273EE">
      <w:pPr>
        <w:pStyle w:val="PargrafodaLista"/>
        <w:numPr>
          <w:ilvl w:val="0"/>
          <w:numId w:val="4"/>
        </w:numPr>
        <w:spacing w:before="120"/>
        <w:jc w:val="both"/>
        <w:rPr>
          <w:rFonts w:ascii="Arial" w:hAnsi="Arial" w:cs="Arial"/>
          <w:b/>
          <w:bCs/>
        </w:rPr>
      </w:pPr>
      <w:bookmarkStart w:id="10" w:name="_Toc169179338"/>
      <w:r w:rsidRPr="00E054E9">
        <w:rPr>
          <w:rFonts w:ascii="Arial" w:hAnsi="Arial" w:cs="Arial"/>
          <w:b/>
          <w:bCs/>
        </w:rPr>
        <w:t>SERVIÇOS DE FORNECIMENTO DE LICENÇAS DE USO E SUPORTE</w:t>
      </w:r>
      <w:bookmarkEnd w:id="10"/>
    </w:p>
    <w:p w14:paraId="7D768E76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  <w:b/>
          <w:bCs/>
        </w:rPr>
      </w:pPr>
      <w:bookmarkStart w:id="11" w:name="_Toc169179339"/>
      <w:r w:rsidRPr="00E054E9">
        <w:rPr>
          <w:rFonts w:ascii="Arial" w:hAnsi="Arial" w:cs="Arial"/>
          <w:b/>
          <w:bCs/>
        </w:rPr>
        <w:t xml:space="preserve">FORNECIMENTO DE LICENÇAS DE </w:t>
      </w:r>
      <w:r w:rsidRPr="00E054E9">
        <w:rPr>
          <w:rFonts w:ascii="Arial" w:hAnsi="Arial" w:cs="Arial"/>
          <w:b/>
          <w:bCs/>
        </w:rPr>
        <w:t>USO</w:t>
      </w:r>
      <w:bookmarkEnd w:id="11"/>
    </w:p>
    <w:p w14:paraId="7D768E77" w14:textId="7B37B2CB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As licenças deverão ser disponibilizadas conforme especificado no Anexo </w:t>
      </w:r>
      <w:r w:rsidR="0049311A">
        <w:rPr>
          <w:rFonts w:ascii="Arial" w:hAnsi="Arial" w:cs="Arial"/>
        </w:rPr>
        <w:t>XI</w:t>
      </w:r>
      <w:r w:rsidRPr="00E054E9">
        <w:rPr>
          <w:rFonts w:ascii="Arial" w:hAnsi="Arial" w:cs="Arial"/>
        </w:rPr>
        <w:t xml:space="preserve"> – Serviços de Fornecimento de Licenças de Uso e Suporte;</w:t>
      </w:r>
    </w:p>
    <w:p w14:paraId="7D768E78" w14:textId="77777777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>Após o primeiro pedido de licenças, os próximos devem vencer sempre na mesma data, facilitando com isso os processos de renovação, ou eventualmente no futuro de uma nova licitação;</w:t>
      </w:r>
    </w:p>
    <w:p w14:paraId="7D768E79" w14:textId="33F3A371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As licenças que forem entregues ao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 com prazos menores que um ano, deverão ter um valor </w:t>
      </w:r>
      <w:r w:rsidRPr="00E054E9">
        <w:rPr>
          <w:rFonts w:ascii="Arial" w:hAnsi="Arial" w:cs="Arial"/>
          <w:i/>
          <w:iCs/>
        </w:rPr>
        <w:t>pro rata</w:t>
      </w:r>
      <w:r w:rsidRPr="00E054E9">
        <w:rPr>
          <w:rFonts w:ascii="Arial" w:hAnsi="Arial" w:cs="Arial"/>
        </w:rPr>
        <w:t xml:space="preserve"> da licença anual. Considerando que as licenças serão fornecidas e ativadas conforme as demandas dos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>, nem todas terão a mesma duração, consequentemente, será pago o valor proporcional ao tempo que ficarem ativas.</w:t>
      </w:r>
    </w:p>
    <w:p w14:paraId="7D768E7A" w14:textId="4E8D3105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 pagamento de cada licença à CONTRATADA, será efetuado pelo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 xml:space="preserve"> em parcela única, após seu fornecimento, ativação e configuração</w:t>
      </w:r>
    </w:p>
    <w:p w14:paraId="7D768E7B" w14:textId="77777777" w:rsidR="00473AA5" w:rsidRPr="00E054E9" w:rsidRDefault="00473AA5">
      <w:pPr>
        <w:pStyle w:val="PargrafodaLista"/>
        <w:suppressAutoHyphens w:val="0"/>
        <w:spacing w:before="120" w:after="200" w:line="276" w:lineRule="auto"/>
        <w:ind w:left="792"/>
        <w:contextualSpacing/>
        <w:jc w:val="both"/>
        <w:textAlignment w:val="auto"/>
        <w:rPr>
          <w:rFonts w:ascii="Arial" w:hAnsi="Arial" w:cs="Arial"/>
        </w:rPr>
      </w:pPr>
    </w:p>
    <w:p w14:paraId="7D768E7C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  <w:b/>
          <w:bCs/>
        </w:rPr>
      </w:pPr>
      <w:bookmarkStart w:id="12" w:name="_Toc169179340"/>
      <w:r w:rsidRPr="00E054E9">
        <w:rPr>
          <w:rFonts w:ascii="Arial" w:hAnsi="Arial" w:cs="Arial"/>
          <w:b/>
          <w:bCs/>
        </w:rPr>
        <w:t>DISPONIBILIDADE</w:t>
      </w:r>
      <w:bookmarkEnd w:id="12"/>
    </w:p>
    <w:p w14:paraId="7D768E7D" w14:textId="2228E324" w:rsidR="00473AA5" w:rsidRPr="00E054E9" w:rsidRDefault="00027C0C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deverá garantir uma disponibilidade da SOLUÇÃO de, no mínimo, 99,741% (MC - Meta a Cumprir);</w:t>
      </w:r>
    </w:p>
    <w:p w14:paraId="7D768E7E" w14:textId="7F1B6A93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 tempo de indisponibilidade da SOLUÇÃO será medido a partir dos chamados de incidentes classificados como </w:t>
      </w:r>
      <w:r w:rsidRPr="00E054E9">
        <w:rPr>
          <w:rFonts w:ascii="Arial" w:hAnsi="Arial" w:cs="Arial"/>
          <w:b/>
          <w:bCs/>
        </w:rPr>
        <w:t>DESASTRE</w:t>
      </w:r>
      <w:r w:rsidRPr="00E054E9">
        <w:rPr>
          <w:rFonts w:ascii="Arial" w:hAnsi="Arial" w:cs="Arial"/>
        </w:rPr>
        <w:t xml:space="preserve"> ou </w:t>
      </w:r>
      <w:r w:rsidRPr="00E054E9">
        <w:rPr>
          <w:rFonts w:ascii="Arial" w:hAnsi="Arial" w:cs="Arial"/>
          <w:b/>
          <w:bCs/>
        </w:rPr>
        <w:t>CRÍTICO</w:t>
      </w:r>
      <w:r w:rsidRPr="00E054E9">
        <w:rPr>
          <w:rFonts w:ascii="Arial" w:hAnsi="Arial" w:cs="Arial"/>
        </w:rPr>
        <w:t xml:space="preserve">. Serão somados os tempos de indisponibilidade considerando o período compreendido entre a data/hora da criação do chamado e data/hora em que </w:t>
      </w:r>
      <w:r w:rsidR="00027C0C">
        <w:rPr>
          <w:rFonts w:ascii="Arial" w:hAnsi="Arial" w:cs="Arial"/>
        </w:rPr>
        <w:t>a PRETENSA CONTRATADA</w:t>
      </w:r>
      <w:r w:rsidRPr="00E054E9">
        <w:rPr>
          <w:rFonts w:ascii="Arial" w:hAnsi="Arial" w:cs="Arial"/>
        </w:rPr>
        <w:t xml:space="preserve"> informou a resolução do problema com sucesso, descontando o tempo de esclarecimentos e testes da solução dada ao incidente;</w:t>
      </w:r>
    </w:p>
    <w:p w14:paraId="7D768E7F" w14:textId="6F851FD3" w:rsidR="00473AA5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 valor a ser descontado por indisponibilidade da SOLUÇÃO será estabelecido de acordo com a tabela de descontos descrita adiante, a qual deverá ser aplicada sobre 1/12 (um doze avo) do valor total da fatura anual de licenças de uso. O desconto deverá ser aplicado pelo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>, de acordo com a faixa do índice de disponibilidade aferida:</w:t>
      </w:r>
    </w:p>
    <w:p w14:paraId="3A10A5ED" w14:textId="77777777" w:rsidR="00BD7552" w:rsidRPr="00E054E9" w:rsidRDefault="00BD7552" w:rsidP="00BD7552">
      <w:pPr>
        <w:pStyle w:val="PargrafodaLista"/>
        <w:spacing w:before="120"/>
        <w:ind w:left="1224"/>
        <w:jc w:val="both"/>
        <w:rPr>
          <w:rFonts w:ascii="Arial" w:hAnsi="Arial" w:cs="Arial"/>
        </w:rPr>
      </w:pPr>
    </w:p>
    <w:tbl>
      <w:tblPr>
        <w:tblW w:w="49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1"/>
        <w:gridCol w:w="1228"/>
      </w:tblGrid>
      <w:tr w:rsidR="00E054E9" w:rsidRPr="00E054E9" w14:paraId="7D768E82" w14:textId="77777777" w:rsidTr="00BD7552">
        <w:trPr>
          <w:jc w:val="center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0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  <w:b/>
                <w:bCs/>
              </w:rPr>
            </w:pPr>
            <w:r w:rsidRPr="00E054E9">
              <w:rPr>
                <w:rFonts w:ascii="Arial" w:hAnsi="Arial" w:cs="Arial"/>
                <w:b/>
                <w:bCs/>
              </w:rPr>
              <w:lastRenderedPageBreak/>
              <w:t>Índice de Disponibilidade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1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  <w:b/>
                <w:bCs/>
              </w:rPr>
            </w:pPr>
            <w:r w:rsidRPr="00E054E9">
              <w:rPr>
                <w:rFonts w:ascii="Arial" w:hAnsi="Arial" w:cs="Arial"/>
                <w:b/>
                <w:bCs/>
              </w:rPr>
              <w:t>Desconto</w:t>
            </w:r>
          </w:p>
        </w:tc>
      </w:tr>
      <w:tr w:rsidR="00E054E9" w:rsidRPr="00E054E9" w14:paraId="7D768E85" w14:textId="77777777" w:rsidTr="00BD7552">
        <w:trPr>
          <w:jc w:val="center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3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>99,241 &lt; ID &lt; 99,741%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4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>0,625%</w:t>
            </w:r>
          </w:p>
        </w:tc>
      </w:tr>
      <w:tr w:rsidR="00E054E9" w:rsidRPr="00E054E9" w14:paraId="7D768E88" w14:textId="77777777" w:rsidTr="00BD7552">
        <w:trPr>
          <w:jc w:val="center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6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>98,741 &lt; ID &lt; 99,241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7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>1,25%</w:t>
            </w:r>
          </w:p>
        </w:tc>
      </w:tr>
      <w:tr w:rsidR="00E054E9" w:rsidRPr="00E054E9" w14:paraId="7D768E8B" w14:textId="77777777" w:rsidTr="00BD7552">
        <w:trPr>
          <w:jc w:val="center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9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 xml:space="preserve">97,741 </w:t>
            </w:r>
            <w:r w:rsidRPr="00E054E9">
              <w:rPr>
                <w:rFonts w:ascii="Arial" w:hAnsi="Arial" w:cs="Arial"/>
                <w:u w:val="single"/>
              </w:rPr>
              <w:t>&lt;</w:t>
            </w:r>
            <w:r w:rsidRPr="00E054E9">
              <w:rPr>
                <w:rFonts w:ascii="Arial" w:hAnsi="Arial" w:cs="Arial"/>
              </w:rPr>
              <w:t xml:space="preserve"> ID &lt; 98,741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A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>2,5%</w:t>
            </w:r>
          </w:p>
        </w:tc>
      </w:tr>
      <w:tr w:rsidR="00E054E9" w:rsidRPr="00E054E9" w14:paraId="7D768E8E" w14:textId="77777777" w:rsidTr="00BD7552">
        <w:trPr>
          <w:jc w:val="center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C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 xml:space="preserve">95,741 </w:t>
            </w:r>
            <w:r w:rsidRPr="00E054E9">
              <w:rPr>
                <w:rFonts w:ascii="Arial" w:hAnsi="Arial" w:cs="Arial"/>
                <w:u w:val="single"/>
              </w:rPr>
              <w:t>&lt;</w:t>
            </w:r>
            <w:r w:rsidRPr="00E054E9">
              <w:rPr>
                <w:rFonts w:ascii="Arial" w:hAnsi="Arial" w:cs="Arial"/>
              </w:rPr>
              <w:t xml:space="preserve"> ID &lt; 97,741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D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>5%</w:t>
            </w:r>
          </w:p>
        </w:tc>
      </w:tr>
      <w:tr w:rsidR="00E054E9" w:rsidRPr="00E054E9" w14:paraId="7D768E91" w14:textId="77777777" w:rsidTr="00BD7552">
        <w:trPr>
          <w:jc w:val="center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8F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 xml:space="preserve">91,741 </w:t>
            </w:r>
            <w:r w:rsidRPr="00E054E9">
              <w:rPr>
                <w:rFonts w:ascii="Arial" w:hAnsi="Arial" w:cs="Arial"/>
                <w:u w:val="single"/>
              </w:rPr>
              <w:t>&lt;</w:t>
            </w:r>
            <w:r w:rsidRPr="00E054E9">
              <w:rPr>
                <w:rFonts w:ascii="Arial" w:hAnsi="Arial" w:cs="Arial"/>
              </w:rPr>
              <w:t xml:space="preserve"> ID &lt; 95,741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90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>10%</w:t>
            </w:r>
          </w:p>
        </w:tc>
      </w:tr>
      <w:tr w:rsidR="00E054E9" w:rsidRPr="00E054E9" w14:paraId="7D768E94" w14:textId="77777777" w:rsidTr="00BD7552">
        <w:trPr>
          <w:jc w:val="center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92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 xml:space="preserve">83,741 </w:t>
            </w:r>
            <w:r w:rsidRPr="00E054E9">
              <w:rPr>
                <w:rFonts w:ascii="Arial" w:hAnsi="Arial" w:cs="Arial"/>
                <w:u w:val="single"/>
              </w:rPr>
              <w:t>&lt;</w:t>
            </w:r>
            <w:r w:rsidRPr="00E054E9">
              <w:rPr>
                <w:rFonts w:ascii="Arial" w:hAnsi="Arial" w:cs="Arial"/>
              </w:rPr>
              <w:t xml:space="preserve"> ID &lt; 91,741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93" w14:textId="77777777" w:rsidR="00473AA5" w:rsidRPr="00E054E9" w:rsidRDefault="00A273EE">
            <w:pPr>
              <w:pStyle w:val="PargrafodaLista"/>
              <w:spacing w:before="120"/>
              <w:ind w:left="0"/>
              <w:jc w:val="both"/>
              <w:textAlignment w:val="auto"/>
              <w:rPr>
                <w:rFonts w:ascii="Arial" w:hAnsi="Arial" w:cs="Arial"/>
              </w:rPr>
            </w:pPr>
            <w:r w:rsidRPr="00E054E9">
              <w:rPr>
                <w:rFonts w:ascii="Arial" w:hAnsi="Arial" w:cs="Arial"/>
              </w:rPr>
              <w:t>20%</w:t>
            </w:r>
          </w:p>
        </w:tc>
      </w:tr>
    </w:tbl>
    <w:p w14:paraId="7D768E95" w14:textId="107654CC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Não serão considerados os tempos de parada nos casos considerados como indisponibilidade justificada e aceita formalmente pelo </w:t>
      </w:r>
      <w:r w:rsidR="00AF2402" w:rsidRPr="00E054E9">
        <w:rPr>
          <w:rFonts w:ascii="Arial" w:hAnsi="Arial" w:cs="Arial"/>
        </w:rPr>
        <w:t>BASA</w:t>
      </w:r>
      <w:r w:rsidRPr="00E054E9">
        <w:rPr>
          <w:rFonts w:ascii="Arial" w:hAnsi="Arial" w:cs="Arial"/>
        </w:rPr>
        <w:t>, tais como: Manutenções programadas e Motivos de força maior.</w:t>
      </w:r>
    </w:p>
    <w:p w14:paraId="7D768E96" w14:textId="77777777" w:rsidR="00473AA5" w:rsidRPr="00E054E9" w:rsidRDefault="00473AA5">
      <w:pPr>
        <w:pStyle w:val="PargrafodaLista"/>
        <w:spacing w:before="120"/>
        <w:ind w:left="1224"/>
        <w:jc w:val="both"/>
        <w:rPr>
          <w:rFonts w:ascii="Arial" w:hAnsi="Arial" w:cs="Arial"/>
          <w:b/>
          <w:bCs/>
        </w:rPr>
      </w:pPr>
    </w:p>
    <w:p w14:paraId="7D768E97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  <w:b/>
          <w:bCs/>
        </w:rPr>
      </w:pPr>
      <w:bookmarkStart w:id="13" w:name="_Toc169179341"/>
      <w:r w:rsidRPr="00E054E9">
        <w:rPr>
          <w:rFonts w:ascii="Arial" w:hAnsi="Arial" w:cs="Arial"/>
          <w:b/>
          <w:bCs/>
        </w:rPr>
        <w:t>CHAMADOS DE SUPORTE</w:t>
      </w:r>
      <w:bookmarkEnd w:id="13"/>
    </w:p>
    <w:p w14:paraId="7D768E98" w14:textId="4DF79697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Os níveis mínimos para os serviços de fornecimento e suporte de licenças de uso encontram-se no Anexo </w:t>
      </w:r>
      <w:r w:rsidR="0049311A">
        <w:rPr>
          <w:rFonts w:ascii="Arial" w:hAnsi="Arial" w:cs="Arial"/>
        </w:rPr>
        <w:t>XI</w:t>
      </w:r>
      <w:r w:rsidRPr="00E054E9">
        <w:rPr>
          <w:rFonts w:ascii="Arial" w:hAnsi="Arial" w:cs="Arial"/>
        </w:rPr>
        <w:t xml:space="preserve"> – Serviços de Fornecimento de Licenças de Uso e Suporte; </w:t>
      </w:r>
    </w:p>
    <w:p w14:paraId="7D768E99" w14:textId="77777777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>Em caso de ocorrência de atrasos no atendimento / conclusão dos chamados de suporte técnico, serão aplicados redutores conforme descritos no quadro a seguir, sobre o 1/12 (um doze avo) do valor total da fatura anual de licenças de uso.</w:t>
      </w:r>
    </w:p>
    <w:p w14:paraId="7D768E9A" w14:textId="77777777" w:rsidR="00473AA5" w:rsidRPr="00E054E9" w:rsidRDefault="00473AA5">
      <w:pPr>
        <w:pStyle w:val="PargrafodaLista"/>
        <w:spacing w:before="120"/>
        <w:ind w:left="1224"/>
        <w:jc w:val="both"/>
        <w:rPr>
          <w:rFonts w:ascii="Arial" w:hAnsi="Arial" w:cs="Arial"/>
          <w:b/>
          <w:bCs/>
        </w:rPr>
      </w:pPr>
    </w:p>
    <w:tbl>
      <w:tblPr>
        <w:tblW w:w="7796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3898"/>
      </w:tblGrid>
      <w:tr w:rsidR="00E054E9" w:rsidRPr="00E054E9" w14:paraId="7D768E9C" w14:textId="77777777">
        <w:trPr>
          <w:trHeight w:val="120"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9B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Redutores</w:t>
            </w:r>
          </w:p>
        </w:tc>
      </w:tr>
      <w:tr w:rsidR="00E054E9" w:rsidRPr="00E054E9" w14:paraId="7D768E9F" w14:textId="77777777">
        <w:trPr>
          <w:trHeight w:val="12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9D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Descrição do Ocorrência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9E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Percentual de Redução</w:t>
            </w:r>
          </w:p>
        </w:tc>
      </w:tr>
      <w:tr w:rsidR="00E054E9" w:rsidRPr="00E054E9" w14:paraId="7D768EA2" w14:textId="77777777">
        <w:trPr>
          <w:trHeight w:val="23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A0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  <w:lang w:eastAsia="ja-JP"/>
              </w:rPr>
              <w:t xml:space="preserve">Não iniciar e/ou não concluir o atendimento no tempo limite de chamados classificados com nível de criticidade </w:t>
            </w:r>
            <w:r w:rsidRPr="00E054E9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CRÍTICO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8EA1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054E9">
              <w:rPr>
                <w:rFonts w:ascii="Arial" w:hAnsi="Arial" w:cs="Arial"/>
                <w:sz w:val="20"/>
                <w:szCs w:val="20"/>
                <w:lang w:eastAsia="ja-JP"/>
              </w:rPr>
              <w:t xml:space="preserve">0,1% a cada 30 (trinta) minutos de atraso limitado a 10% por ocorrência mensal. </w:t>
            </w:r>
          </w:p>
        </w:tc>
      </w:tr>
      <w:tr w:rsidR="00E054E9" w:rsidRPr="00E054E9" w14:paraId="7D768EA5" w14:textId="77777777">
        <w:trPr>
          <w:trHeight w:val="3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A3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  <w:lang w:eastAsia="ja-JP"/>
              </w:rPr>
              <w:t xml:space="preserve">Não iniciar e/ou não concluir o atendimento no tempo limite de chamados classificados com nível de criticidade </w:t>
            </w:r>
            <w:r w:rsidRPr="00E054E9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 xml:space="preserve">ALTA ou MÉDIO </w:t>
            </w:r>
            <w:r w:rsidRPr="00E054E9">
              <w:rPr>
                <w:rFonts w:ascii="Arial" w:hAnsi="Arial" w:cs="Arial"/>
                <w:sz w:val="20"/>
                <w:szCs w:val="20"/>
                <w:lang w:eastAsia="ja-JP"/>
              </w:rPr>
              <w:t>ou demandas legais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8EA4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054E9">
              <w:rPr>
                <w:rFonts w:ascii="Arial" w:hAnsi="Arial" w:cs="Arial"/>
                <w:sz w:val="20"/>
                <w:szCs w:val="20"/>
                <w:lang w:eastAsia="ja-JP"/>
              </w:rPr>
              <w:t>0,1% a cada 1 (uma) hora de atraso limitado a 10% por ocorrência mensal.</w:t>
            </w:r>
          </w:p>
        </w:tc>
      </w:tr>
      <w:tr w:rsidR="00E054E9" w:rsidRPr="00E054E9" w14:paraId="7D768EA8" w14:textId="77777777">
        <w:trPr>
          <w:trHeight w:val="22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A6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  <w:lang w:eastAsia="ja-JP"/>
              </w:rPr>
              <w:t xml:space="preserve">Não iniciar e/ou não concluir o atendimento no tempo limite de chamados classificados com nível de criticidade </w:t>
            </w:r>
            <w:r w:rsidRPr="00E054E9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BAIXO</w:t>
            </w:r>
            <w:r w:rsidRPr="00E054E9">
              <w:rPr>
                <w:rFonts w:ascii="Arial" w:hAnsi="Arial" w:cs="Arial"/>
                <w:sz w:val="20"/>
                <w:szCs w:val="20"/>
                <w:lang w:eastAsia="ja-JP"/>
              </w:rPr>
              <w:t xml:space="preserve"> ou chamados de ajustes de análise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8EA7" w14:textId="77777777" w:rsidR="00473AA5" w:rsidRPr="00E054E9" w:rsidRDefault="00A273E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054E9">
              <w:rPr>
                <w:rFonts w:ascii="Arial" w:hAnsi="Arial" w:cs="Arial"/>
                <w:sz w:val="20"/>
                <w:szCs w:val="20"/>
                <w:lang w:eastAsia="ja-JP"/>
              </w:rPr>
              <w:t>0,1% a cada 2 (duas) horas de atraso limitado a 10% por ocorrência mensal.</w:t>
            </w:r>
          </w:p>
        </w:tc>
      </w:tr>
    </w:tbl>
    <w:p w14:paraId="7D768EA9" w14:textId="77777777" w:rsidR="00473AA5" w:rsidRPr="00E054E9" w:rsidRDefault="00473AA5">
      <w:pPr>
        <w:spacing w:before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7D768EAA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>O Desempenho dos serviços de suporte será avaliado mensalmente a partir dos chamados fechados no período.</w:t>
      </w:r>
    </w:p>
    <w:p w14:paraId="7D768EAB" w14:textId="77777777" w:rsidR="00473AA5" w:rsidRPr="00E054E9" w:rsidRDefault="00473AA5">
      <w:pPr>
        <w:pStyle w:val="PargrafodaLista"/>
        <w:spacing w:before="120"/>
        <w:ind w:left="360"/>
        <w:jc w:val="both"/>
        <w:rPr>
          <w:rFonts w:ascii="Arial" w:hAnsi="Arial" w:cs="Arial"/>
        </w:rPr>
      </w:pPr>
    </w:p>
    <w:p w14:paraId="7D768EAC" w14:textId="77777777" w:rsidR="00473AA5" w:rsidRPr="00E054E9" w:rsidRDefault="00A273EE">
      <w:pPr>
        <w:pStyle w:val="PargrafodaLista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bookmarkStart w:id="14" w:name="_Toc169179342"/>
      <w:r w:rsidRPr="00E054E9">
        <w:rPr>
          <w:rFonts w:ascii="Arial" w:hAnsi="Arial" w:cs="Arial"/>
          <w:b/>
        </w:rPr>
        <w:t xml:space="preserve">SERVIÇOS DE </w:t>
      </w:r>
      <w:r w:rsidRPr="00E054E9">
        <w:rPr>
          <w:rFonts w:ascii="Arial" w:hAnsi="Arial" w:cs="Arial"/>
          <w:b/>
          <w:bCs/>
        </w:rPr>
        <w:t>MANUTENÇÃO EVOLUTIVA</w:t>
      </w:r>
      <w:bookmarkEnd w:id="14"/>
    </w:p>
    <w:p w14:paraId="7D768EAD" w14:textId="540F7A3C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Os serviços de manutenção evolutiva serão avaliados quanto à tempestividade do atendimento das Demandas, observados os prazos </w:t>
      </w:r>
      <w:r w:rsidRPr="00E054E9">
        <w:rPr>
          <w:rFonts w:ascii="Arial" w:hAnsi="Arial" w:cs="Arial"/>
        </w:rPr>
        <w:t>especificados no Anexo X</w:t>
      </w:r>
      <w:r w:rsidR="00B42219">
        <w:rPr>
          <w:rFonts w:ascii="Arial" w:hAnsi="Arial" w:cs="Arial"/>
        </w:rPr>
        <w:t>VI</w:t>
      </w:r>
      <w:r w:rsidRPr="00E054E9">
        <w:rPr>
          <w:rFonts w:ascii="Arial" w:hAnsi="Arial" w:cs="Arial"/>
        </w:rPr>
        <w:t>I –</w:t>
      </w:r>
      <w:r w:rsidR="00B42219">
        <w:rPr>
          <w:rFonts w:ascii="Arial" w:hAnsi="Arial" w:cs="Arial"/>
        </w:rPr>
        <w:t xml:space="preserve"> Especificação dos</w:t>
      </w:r>
      <w:r w:rsidRPr="00E054E9">
        <w:rPr>
          <w:rFonts w:ascii="Arial" w:hAnsi="Arial" w:cs="Arial"/>
        </w:rPr>
        <w:t xml:space="preserve"> Serviços de Manutenção Evolutiva e no plano de atendimento da ordem de serviço, na conclusão dos serviços solicitados / contratados;</w:t>
      </w:r>
    </w:p>
    <w:tbl>
      <w:tblPr>
        <w:tblW w:w="8073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6"/>
        <w:gridCol w:w="4247"/>
      </w:tblGrid>
      <w:tr w:rsidR="00E054E9" w:rsidRPr="00E054E9" w14:paraId="7D768EB0" w14:textId="77777777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AE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sz w:val="20"/>
                <w:szCs w:val="20"/>
              </w:rPr>
              <w:t>Ocorrência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AF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sz w:val="20"/>
                <w:szCs w:val="20"/>
              </w:rPr>
              <w:t>Redutor</w:t>
            </w:r>
          </w:p>
        </w:tc>
      </w:tr>
      <w:tr w:rsidR="00E054E9" w:rsidRPr="00E054E9" w14:paraId="7D768EB3" w14:textId="77777777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1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Atraso na estimativa de </w:t>
            </w:r>
            <w:proofErr w:type="spellStart"/>
            <w:r w:rsidRPr="00E054E9">
              <w:rPr>
                <w:rFonts w:ascii="Arial" w:hAnsi="Arial" w:cs="Arial"/>
                <w:bCs/>
                <w:sz w:val="20"/>
                <w:szCs w:val="20"/>
              </w:rPr>
              <w:t>SME´s</w:t>
            </w:r>
            <w:proofErr w:type="spellEnd"/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2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t xml:space="preserve">0,5% por dia de atraso, aplicado sobre o </w:t>
            </w:r>
            <w:r w:rsidRPr="00E054E9">
              <w:rPr>
                <w:rFonts w:ascii="Arial" w:hAnsi="Arial" w:cs="Arial"/>
                <w:bCs/>
                <w:sz w:val="20"/>
                <w:szCs w:val="20"/>
              </w:rPr>
              <w:t>valor total da O.S. quando aberta, limitado a 10% do valor total</w:t>
            </w:r>
          </w:p>
        </w:tc>
      </w:tr>
      <w:tr w:rsidR="00E054E9" w:rsidRPr="00E054E9" w14:paraId="7D768EB6" w14:textId="77777777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4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t xml:space="preserve">Atraso na estimativa de </w:t>
            </w:r>
            <w:proofErr w:type="spellStart"/>
            <w:r w:rsidRPr="00E054E9">
              <w:rPr>
                <w:rFonts w:ascii="Arial" w:hAnsi="Arial" w:cs="Arial"/>
                <w:bCs/>
                <w:sz w:val="20"/>
                <w:szCs w:val="20"/>
              </w:rPr>
              <w:t>SME´s</w:t>
            </w:r>
            <w:proofErr w:type="spellEnd"/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5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t>0,5% por dia de atraso, aplicado sobre o valor total da O.S. quando aberta, limitado a 10% do valor total</w:t>
            </w:r>
          </w:p>
        </w:tc>
      </w:tr>
      <w:tr w:rsidR="00473AA5" w:rsidRPr="00E054E9" w14:paraId="7D768EB9" w14:textId="77777777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7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t>Atraso em qualquer fase da O.S.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8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t>1% por dia de atraso, aplicado sobre o valor total da O.S. quando aberta, limitado a 10% do valor total</w:t>
            </w:r>
          </w:p>
        </w:tc>
      </w:tr>
    </w:tbl>
    <w:p w14:paraId="7D768EBA" w14:textId="77777777" w:rsidR="00473AA5" w:rsidRPr="00E054E9" w:rsidRDefault="00473AA5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7D768EBB" w14:textId="77777777" w:rsidR="00473AA5" w:rsidRPr="00E054E9" w:rsidRDefault="00A273EE">
      <w:pPr>
        <w:pStyle w:val="PargrafodaLista"/>
        <w:numPr>
          <w:ilvl w:val="0"/>
          <w:numId w:val="4"/>
        </w:numPr>
        <w:spacing w:before="120"/>
        <w:jc w:val="both"/>
        <w:rPr>
          <w:rFonts w:ascii="Arial" w:hAnsi="Arial" w:cs="Arial"/>
          <w:b/>
          <w:bCs/>
        </w:rPr>
      </w:pPr>
      <w:bookmarkStart w:id="15" w:name="_Toc169179343"/>
      <w:r w:rsidRPr="00E054E9">
        <w:rPr>
          <w:rFonts w:ascii="Arial" w:hAnsi="Arial" w:cs="Arial"/>
          <w:b/>
          <w:bCs/>
        </w:rPr>
        <w:t>SERVIÇOS ESPECIALIZADOS DO FABRICANTE</w:t>
      </w:r>
      <w:bookmarkStart w:id="16" w:name="Item2_3_3"/>
      <w:bookmarkStart w:id="17" w:name="Item2_5_11"/>
      <w:bookmarkStart w:id="18" w:name="Item2_5_15"/>
      <w:bookmarkStart w:id="19" w:name="_Toc584127951"/>
      <w:bookmarkEnd w:id="6"/>
      <w:bookmarkEnd w:id="15"/>
      <w:bookmarkEnd w:id="16"/>
      <w:bookmarkEnd w:id="17"/>
      <w:bookmarkEnd w:id="18"/>
    </w:p>
    <w:tbl>
      <w:tblPr>
        <w:tblW w:w="8073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6"/>
        <w:gridCol w:w="4247"/>
      </w:tblGrid>
      <w:tr w:rsidR="00E054E9" w:rsidRPr="00E054E9" w14:paraId="7D768EBE" w14:textId="77777777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C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sz w:val="20"/>
                <w:szCs w:val="20"/>
              </w:rPr>
              <w:t>Ocorrência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D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sz w:val="20"/>
                <w:szCs w:val="20"/>
              </w:rPr>
              <w:t>Redutor</w:t>
            </w:r>
          </w:p>
        </w:tc>
      </w:tr>
      <w:tr w:rsidR="00473AA5" w:rsidRPr="00E054E9" w14:paraId="7D768EC1" w14:textId="77777777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BF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t>Atraso nas entregas planejadas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C0" w14:textId="77777777" w:rsidR="00473AA5" w:rsidRPr="00E054E9" w:rsidRDefault="00A273EE">
            <w:pPr>
              <w:spacing w:before="120" w:after="0" w:line="240" w:lineRule="auto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Cs/>
                <w:sz w:val="20"/>
                <w:szCs w:val="20"/>
              </w:rPr>
              <w:t xml:space="preserve">1% por dia de atraso, aplicado sobre o valor total da O.S., limitado a 10% do </w:t>
            </w:r>
            <w:r w:rsidRPr="00E054E9">
              <w:rPr>
                <w:rFonts w:ascii="Arial" w:hAnsi="Arial" w:cs="Arial"/>
                <w:bCs/>
                <w:sz w:val="20"/>
                <w:szCs w:val="20"/>
              </w:rPr>
              <w:t>valor total do serviço</w:t>
            </w:r>
          </w:p>
        </w:tc>
      </w:tr>
    </w:tbl>
    <w:p w14:paraId="7D768EC2" w14:textId="77777777" w:rsidR="00473AA5" w:rsidRPr="00E054E9" w:rsidRDefault="00473AA5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14:paraId="7D768EC3" w14:textId="77777777" w:rsidR="00473AA5" w:rsidRPr="00E054E9" w:rsidRDefault="00A273EE">
      <w:pPr>
        <w:pStyle w:val="PargrafodaLista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bookmarkStart w:id="20" w:name="_Toc169179344"/>
      <w:r w:rsidRPr="00E054E9">
        <w:rPr>
          <w:rFonts w:ascii="Arial" w:hAnsi="Arial" w:cs="Arial"/>
          <w:b/>
          <w:bCs/>
        </w:rPr>
        <w:t>FATURAMENTO</w:t>
      </w:r>
      <w:bookmarkEnd w:id="19"/>
      <w:bookmarkEnd w:id="20"/>
      <w:r w:rsidRPr="00E054E9">
        <w:rPr>
          <w:rFonts w:ascii="Arial" w:hAnsi="Arial" w:cs="Arial"/>
        </w:rPr>
        <w:t xml:space="preserve"> </w:t>
      </w:r>
    </w:p>
    <w:p w14:paraId="7D768EC4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  <w:b/>
          <w:bCs/>
        </w:rPr>
      </w:pPr>
      <w:r w:rsidRPr="00E054E9">
        <w:rPr>
          <w:rFonts w:ascii="Arial" w:hAnsi="Arial" w:cs="Arial"/>
          <w:b/>
          <w:bCs/>
        </w:rPr>
        <w:t xml:space="preserve">Licenças de Uso </w:t>
      </w:r>
    </w:p>
    <w:p w14:paraId="7D768EC5" w14:textId="74C5C1D4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Anualmente, </w:t>
      </w:r>
      <w:proofErr w:type="spellStart"/>
      <w:r w:rsidRPr="00E054E9">
        <w:rPr>
          <w:rFonts w:ascii="Arial" w:hAnsi="Arial" w:cs="Arial"/>
        </w:rPr>
        <w:t>pró-rata</w:t>
      </w:r>
      <w:proofErr w:type="spellEnd"/>
      <w:r w:rsidRPr="00E054E9">
        <w:rPr>
          <w:rFonts w:ascii="Arial" w:hAnsi="Arial" w:cs="Arial"/>
        </w:rPr>
        <w:t>, em conformidade com o Anexo X</w:t>
      </w:r>
      <w:r>
        <w:rPr>
          <w:rFonts w:ascii="Arial" w:hAnsi="Arial" w:cs="Arial"/>
        </w:rPr>
        <w:t>I</w:t>
      </w:r>
      <w:r w:rsidRPr="00E054E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Serviço de </w:t>
      </w:r>
      <w:r w:rsidRPr="00E054E9">
        <w:rPr>
          <w:rFonts w:ascii="Arial" w:hAnsi="Arial" w:cs="Arial"/>
        </w:rPr>
        <w:t>Fornecimento de Licenças de Uso e Suporte</w:t>
      </w:r>
    </w:p>
    <w:p w14:paraId="7D768EC6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  <w:b/>
          <w:bCs/>
        </w:rPr>
      </w:pPr>
      <w:r w:rsidRPr="00E054E9">
        <w:rPr>
          <w:rFonts w:ascii="Arial" w:hAnsi="Arial" w:cs="Arial"/>
          <w:b/>
          <w:bCs/>
        </w:rPr>
        <w:t>Implantação</w:t>
      </w:r>
    </w:p>
    <w:p w14:paraId="7D768EC7" w14:textId="77777777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Mensalmente, até o 5º (quinto) dia útil do mês subsequente à prestação e aceite do </w:t>
      </w:r>
      <w:r w:rsidRPr="00E054E9">
        <w:rPr>
          <w:rFonts w:ascii="Arial" w:hAnsi="Arial" w:cs="Arial"/>
        </w:rPr>
        <w:t>serviço desde que a nota fiscal seja emitida até 25º (vigésimo quinto) dia do mês da prestação do serviço.</w:t>
      </w:r>
    </w:p>
    <w:p w14:paraId="7D768EC8" w14:textId="77777777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>Etapas relacionadas ao Desembolso</w:t>
      </w:r>
    </w:p>
    <w:tbl>
      <w:tblPr>
        <w:tblW w:w="6409" w:type="dxa"/>
        <w:tblInd w:w="1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8"/>
        <w:gridCol w:w="2551"/>
      </w:tblGrid>
      <w:tr w:rsidR="00E054E9" w:rsidRPr="00E054E9" w14:paraId="7D768ECC" w14:textId="77777777" w:rsidTr="001A39EA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CA" w14:textId="77777777" w:rsidR="001A39EA" w:rsidRPr="00E054E9" w:rsidRDefault="001A39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CB" w14:textId="77777777" w:rsidR="001A39EA" w:rsidRPr="00E054E9" w:rsidRDefault="001A39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E9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E054E9" w:rsidRPr="00E054E9" w14:paraId="7D768ED0" w14:textId="77777777" w:rsidTr="001A39EA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8ECE" w14:textId="77777777" w:rsidR="001A39EA" w:rsidRPr="00E054E9" w:rsidRDefault="001A39EA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Aceite do Planejamento do Projeto de Implantação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8ECF" w14:textId="77777777" w:rsidR="001A39EA" w:rsidRPr="00E054E9" w:rsidRDefault="001A39EA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>3% do valor da Implantação</w:t>
            </w:r>
          </w:p>
        </w:tc>
      </w:tr>
      <w:tr w:rsidR="00E054E9" w:rsidRPr="00E054E9" w14:paraId="7D768ED4" w14:textId="77777777" w:rsidTr="001A39EA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8ED2" w14:textId="77777777" w:rsidR="001A39EA" w:rsidRPr="00E054E9" w:rsidRDefault="001A39EA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Emissão do Termo de Aceite de Entrega </w:t>
            </w:r>
            <w:r w:rsidRPr="00E054E9">
              <w:rPr>
                <w:rFonts w:ascii="Arial" w:eastAsia="Trebuchet MS" w:hAnsi="Arial" w:cs="Arial"/>
                <w:sz w:val="20"/>
                <w:szCs w:val="20"/>
              </w:rPr>
              <w:t>após a estabilização e correto funcionamento da SOLUÇÃO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D3" w14:textId="77777777" w:rsidR="001A39EA" w:rsidRPr="00E054E9" w:rsidRDefault="001A39EA">
            <w:pPr>
              <w:rPr>
                <w:rFonts w:ascii="Arial" w:hAnsi="Arial" w:cs="Arial"/>
                <w:sz w:val="20"/>
                <w:szCs w:val="20"/>
              </w:rPr>
            </w:pPr>
            <w:r w:rsidRPr="00E054E9">
              <w:rPr>
                <w:rFonts w:ascii="Arial" w:hAnsi="Arial" w:cs="Arial"/>
                <w:sz w:val="20"/>
                <w:szCs w:val="20"/>
              </w:rPr>
              <w:t xml:space="preserve">Percentual da entrega na implantação </w:t>
            </w:r>
          </w:p>
        </w:tc>
      </w:tr>
    </w:tbl>
    <w:p w14:paraId="7D768ED5" w14:textId="77777777" w:rsidR="00473AA5" w:rsidRPr="00E054E9" w:rsidRDefault="00473AA5">
      <w:pPr>
        <w:pStyle w:val="PargrafodaLista"/>
        <w:spacing w:before="120"/>
        <w:ind w:left="792"/>
        <w:jc w:val="both"/>
        <w:rPr>
          <w:rFonts w:ascii="Arial" w:hAnsi="Arial" w:cs="Arial"/>
          <w:b/>
          <w:bCs/>
        </w:rPr>
      </w:pPr>
    </w:p>
    <w:p w14:paraId="7D768ED6" w14:textId="77777777" w:rsidR="00473AA5" w:rsidRPr="00E054E9" w:rsidRDefault="00A273EE">
      <w:pPr>
        <w:pStyle w:val="PargrafodaLista"/>
        <w:numPr>
          <w:ilvl w:val="1"/>
          <w:numId w:val="4"/>
        </w:numPr>
        <w:spacing w:before="120"/>
        <w:jc w:val="both"/>
        <w:rPr>
          <w:rFonts w:ascii="Arial" w:hAnsi="Arial" w:cs="Arial"/>
          <w:b/>
          <w:bCs/>
        </w:rPr>
      </w:pPr>
      <w:r w:rsidRPr="00E054E9">
        <w:rPr>
          <w:rFonts w:ascii="Arial" w:hAnsi="Arial" w:cs="Arial"/>
          <w:b/>
          <w:bCs/>
        </w:rPr>
        <w:t>Serviços de Manutenção Evolutiva e Serviços Especializados do Fabricante</w:t>
      </w:r>
    </w:p>
    <w:p w14:paraId="7D768ED7" w14:textId="77777777" w:rsidR="00473AA5" w:rsidRPr="00E054E9" w:rsidRDefault="00A273EE">
      <w:pPr>
        <w:pStyle w:val="PargrafodaLista"/>
        <w:numPr>
          <w:ilvl w:val="2"/>
          <w:numId w:val="4"/>
        </w:numPr>
        <w:spacing w:before="120"/>
        <w:jc w:val="both"/>
        <w:rPr>
          <w:rFonts w:ascii="Arial" w:hAnsi="Arial" w:cs="Arial"/>
        </w:rPr>
      </w:pPr>
      <w:r w:rsidRPr="00E054E9">
        <w:rPr>
          <w:rFonts w:ascii="Arial" w:hAnsi="Arial" w:cs="Arial"/>
        </w:rPr>
        <w:t xml:space="preserve">Mensalmente, até o 5º (quinto) dia útil do mês </w:t>
      </w:r>
      <w:r w:rsidRPr="00E054E9">
        <w:rPr>
          <w:rFonts w:ascii="Arial" w:hAnsi="Arial" w:cs="Arial"/>
        </w:rPr>
        <w:t>subsequente à prestação e aceite do serviço desde que a nota fiscal seja emitida até 25º (vigésimo quinto) dia do mês da prestação do serviço, em conformidade com o plano de atendimento da O.S.</w:t>
      </w:r>
    </w:p>
    <w:p w14:paraId="7D768ED8" w14:textId="77777777" w:rsidR="00473AA5" w:rsidRPr="00E054E9" w:rsidRDefault="00473AA5">
      <w:pPr>
        <w:rPr>
          <w:rFonts w:ascii="Arial" w:hAnsi="Arial" w:cs="Arial"/>
          <w:sz w:val="20"/>
          <w:szCs w:val="20"/>
        </w:rPr>
      </w:pPr>
    </w:p>
    <w:sectPr w:rsidR="00473AA5" w:rsidRPr="00E054E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4D2E" w14:textId="77777777" w:rsidR="009C7104" w:rsidRDefault="009C7104">
      <w:pPr>
        <w:spacing w:after="0" w:line="240" w:lineRule="auto"/>
      </w:pPr>
      <w:r>
        <w:separator/>
      </w:r>
    </w:p>
  </w:endnote>
  <w:endnote w:type="continuationSeparator" w:id="0">
    <w:p w14:paraId="46D6924B" w14:textId="77777777" w:rsidR="009C7104" w:rsidRDefault="009C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8DE8" w14:textId="24B7E996" w:rsidR="00D6151D" w:rsidRDefault="00A273EE" w:rsidP="00AF2402">
    <w:pPr>
      <w:pStyle w:val="Rodap"/>
      <w:tabs>
        <w:tab w:val="clear" w:pos="4252"/>
      </w:tabs>
    </w:pPr>
    <w:r>
      <w:rPr>
        <w:rFonts w:ascii="Trebuchet MS" w:hAnsi="Trebuchet MS" w:cs="Arial"/>
        <w:sz w:val="18"/>
        <w:szCs w:val="18"/>
      </w:rPr>
      <w:tab/>
      <w:t xml:space="preserve"> </w:t>
    </w:r>
    <w:r>
      <w:rPr>
        <w:rFonts w:ascii="Trebuchet MS" w:hAnsi="Trebuchet MS" w:cs="Arial"/>
        <w:sz w:val="18"/>
        <w:szCs w:val="18"/>
      </w:rPr>
      <w:fldChar w:fldCharType="begin"/>
    </w:r>
    <w:r>
      <w:rPr>
        <w:rFonts w:ascii="Trebuchet MS" w:hAnsi="Trebuchet MS" w:cs="Arial"/>
        <w:sz w:val="18"/>
        <w:szCs w:val="18"/>
      </w:rPr>
      <w:instrText xml:space="preserve"> PAGE </w:instrText>
    </w:r>
    <w:r>
      <w:rPr>
        <w:rFonts w:ascii="Trebuchet MS" w:hAnsi="Trebuchet MS" w:cs="Arial"/>
        <w:sz w:val="18"/>
        <w:szCs w:val="18"/>
      </w:rPr>
      <w:fldChar w:fldCharType="separate"/>
    </w:r>
    <w:r>
      <w:rPr>
        <w:rFonts w:ascii="Trebuchet MS" w:hAnsi="Trebuchet MS" w:cs="Arial"/>
        <w:sz w:val="18"/>
        <w:szCs w:val="18"/>
      </w:rPr>
      <w:t>2</w:t>
    </w:r>
    <w:r>
      <w:rPr>
        <w:rFonts w:ascii="Trebuchet MS" w:hAnsi="Trebuchet MS" w:cs="Arial"/>
        <w:sz w:val="18"/>
        <w:szCs w:val="18"/>
      </w:rPr>
      <w:fldChar w:fldCharType="end"/>
    </w:r>
  </w:p>
  <w:p w14:paraId="7D768DE9" w14:textId="77777777" w:rsidR="00D6151D" w:rsidRDefault="00A273E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768DD8" wp14:editId="7D768DD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532500" cy="268605"/>
              <wp:effectExtent l="0" t="0" r="0" b="0"/>
              <wp:wrapNone/>
              <wp:docPr id="44595773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250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768DDA" w14:textId="77777777" w:rsidR="00D6151D" w:rsidRDefault="00D6151D">
                          <w:pPr>
                            <w:spacing w:after="0" w:line="240" w:lineRule="auto"/>
                            <w:jc w:val="center"/>
                          </w:pPr>
                          <w:fldSimple w:instr=" DOCPROPERTY &quot;bjFooterPrimaryTextBox&quot; ">
                            <w:r>
                              <w:t>Este documento está classificado como PÚBLICO sob responsabilidade de VALMIR Carvalho CASTELO BRANCO F090085</w:t>
                            </w:r>
                          </w:fldSimple>
                        </w:p>
                      </w:txbxContent>
                    </wps:txbx>
                    <wps:bodyPr vert="horz" wrap="square" lIns="152403" tIns="152403" rIns="152403" bIns="152403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68DD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0;margin-top:0;width:278.15pt;height:21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" filled="f" stroked="f">
              <v:textbox inset="4.23342mm,4.23342mm,4.23342mm,4.23342mm">
                <w:txbxContent>
                  <w:p w14:paraId="7D768DDA" w14:textId="77777777" w:rsidR="00D6151D" w:rsidRDefault="00D6151D">
                    <w:pPr>
                      <w:spacing w:after="0" w:line="240" w:lineRule="auto"/>
                      <w:jc w:val="center"/>
                    </w:pPr>
                    <w:fldSimple w:instr=" DOCPROPERTY &quot;bjFooterPrimaryTextBox&quot; ">
                      <w:r>
                        <w:t>Este documento está classificado como PÚBLICO sob responsabilidade de VALMIR Carvalho CASTELO BRANCO F090085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B651" w14:textId="77777777" w:rsidR="009C7104" w:rsidRDefault="009C71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B8B44B" w14:textId="77777777" w:rsidR="009C7104" w:rsidRDefault="009C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6268" w14:textId="492593D4" w:rsidR="00370C13" w:rsidRDefault="00370C1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A510A5" wp14:editId="3B21BA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87350"/>
              <wp:effectExtent l="0" t="0" r="0" b="12700"/>
              <wp:wrapNone/>
              <wp:docPr id="606558507" name="Caixa de Texto 2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78E26" w14:textId="08C53880" w:rsidR="00370C13" w:rsidRPr="00370C13" w:rsidRDefault="00370C13" w:rsidP="00370C13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0C13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510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RESTRITA" style="position:absolute;margin-left:20.85pt;margin-top:0;width:72.05pt;height:30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" filled="f" stroked="f">
              <v:textbox style="mso-fit-shape-to-text:t" inset="0,15pt,20pt,0">
                <w:txbxContent>
                  <w:p w14:paraId="7D678E26" w14:textId="08C53880" w:rsidR="00370C13" w:rsidRPr="00370C13" w:rsidRDefault="00370C13" w:rsidP="00370C13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70C13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8DDE" w14:textId="0861E11B" w:rsidR="00D6151D" w:rsidRDefault="00874CA1" w:rsidP="00874CA1">
    <w:pPr>
      <w:pStyle w:val="Cabealho"/>
    </w:pPr>
    <w:r>
      <w:rPr>
        <w:noProof/>
      </w:rPr>
      <w:drawing>
        <wp:inline distT="0" distB="0" distL="0" distR="0" wp14:anchorId="2E056D9A" wp14:editId="214A678B">
          <wp:extent cx="2470150" cy="429895"/>
          <wp:effectExtent l="0" t="0" r="6350" b="8255"/>
          <wp:docPr id="859581123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81123" name="Imagem 4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C13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759A25" wp14:editId="4A3C51A0">
              <wp:simplePos x="1080655" y="451262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87350"/>
              <wp:effectExtent l="0" t="0" r="0" b="12700"/>
              <wp:wrapNone/>
              <wp:docPr id="323841698" name="Caixa de Texto 3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F12B2" w14:textId="5EBCFF6B" w:rsidR="00370C13" w:rsidRPr="00370C13" w:rsidRDefault="00370C13" w:rsidP="00370C13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0C13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59A2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RESTRITA" style="position:absolute;margin-left:20.85pt;margin-top:0;width:72.05pt;height:30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" filled="f" stroked="f">
              <v:textbox style="mso-fit-shape-to-text:t" inset="0,15pt,20pt,0">
                <w:txbxContent>
                  <w:p w14:paraId="103F12B2" w14:textId="5EBCFF6B" w:rsidR="00370C13" w:rsidRPr="00370C13" w:rsidRDefault="00370C13" w:rsidP="00370C13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70C13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1588" w14:textId="1A9C33E5" w:rsidR="00370C13" w:rsidRDefault="00370C1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7F8BF7" wp14:editId="5FFC57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87350"/>
              <wp:effectExtent l="0" t="0" r="0" b="12700"/>
              <wp:wrapNone/>
              <wp:docPr id="1414369665" name="Caixa de Texto 1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08E7D" w14:textId="28975390" w:rsidR="00370C13" w:rsidRPr="00370C13" w:rsidRDefault="00370C13" w:rsidP="00370C13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0C13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F8BF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#RESTRITA" style="position:absolute;margin-left:20.85pt;margin-top:0;width:72.05pt;height:30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" filled="f" stroked="f">
              <v:textbox style="mso-fit-shape-to-text:t" inset="0,15pt,20pt,0">
                <w:txbxContent>
                  <w:p w14:paraId="75F08E7D" w14:textId="28975390" w:rsidR="00370C13" w:rsidRPr="00370C13" w:rsidRDefault="00370C13" w:rsidP="00370C13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70C13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1A2"/>
    <w:multiLevelType w:val="multilevel"/>
    <w:tmpl w:val="5ACE2D0C"/>
    <w:styleLink w:val="LFO28"/>
    <w:lvl w:ilvl="0">
      <w:numFmt w:val="bullet"/>
      <w:pStyle w:val="TableLevel2Numbered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DA05161"/>
    <w:multiLevelType w:val="multilevel"/>
    <w:tmpl w:val="694CF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2B666B"/>
    <w:multiLevelType w:val="multilevel"/>
    <w:tmpl w:val="C0B22700"/>
    <w:styleLink w:val="LFO26"/>
    <w:lvl w:ilvl="0">
      <w:start w:val="1"/>
      <w:numFmt w:val="decimal"/>
      <w:pStyle w:val="TRN6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641" w:hanging="357"/>
      </w:pPr>
      <w:rPr>
        <w:b/>
      </w:rPr>
    </w:lvl>
    <w:lvl w:ilvl="2">
      <w:start w:val="1"/>
      <w:numFmt w:val="decimal"/>
      <w:lvlText w:val="%1.%2.%3."/>
      <w:lvlJc w:val="left"/>
      <w:pPr>
        <w:ind w:left="1208" w:hanging="357"/>
      </w:pPr>
    </w:lvl>
    <w:lvl w:ilvl="3">
      <w:start w:val="1"/>
      <w:numFmt w:val="decimal"/>
      <w:lvlText w:val="%1.%2.%3.%4."/>
      <w:lvlJc w:val="left"/>
      <w:pPr>
        <w:ind w:left="925" w:hanging="357"/>
      </w:pPr>
      <w:rPr>
        <w:strike w:val="0"/>
        <w:dstrike w:val="0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3" w15:restartNumberingAfterBreak="0">
    <w:nsid w:val="560F3877"/>
    <w:multiLevelType w:val="multilevel"/>
    <w:tmpl w:val="E52679FA"/>
    <w:lvl w:ilvl="0">
      <w:start w:val="1"/>
      <w:numFmt w:val="decimal"/>
      <w:lvlText w:val="%1"/>
      <w:lvlJc w:val="left"/>
      <w:pPr>
        <w:ind w:left="1926" w:hanging="360"/>
      </w:pPr>
    </w:lvl>
    <w:lvl w:ilvl="1">
      <w:start w:val="1"/>
      <w:numFmt w:val="lowerLetter"/>
      <w:lvlText w:val="%2."/>
      <w:lvlJc w:val="left"/>
      <w:pPr>
        <w:ind w:left="2646" w:hanging="360"/>
      </w:pPr>
    </w:lvl>
    <w:lvl w:ilvl="2">
      <w:start w:val="1"/>
      <w:numFmt w:val="lowerRoman"/>
      <w:lvlText w:val="%3."/>
      <w:lvlJc w:val="right"/>
      <w:pPr>
        <w:ind w:left="3366" w:hanging="180"/>
      </w:pPr>
    </w:lvl>
    <w:lvl w:ilvl="3">
      <w:start w:val="1"/>
      <w:numFmt w:val="decimal"/>
      <w:lvlText w:val="%4."/>
      <w:lvlJc w:val="left"/>
      <w:pPr>
        <w:ind w:left="4086" w:hanging="360"/>
      </w:pPr>
    </w:lvl>
    <w:lvl w:ilvl="4">
      <w:start w:val="1"/>
      <w:numFmt w:val="lowerLetter"/>
      <w:lvlText w:val="%5."/>
      <w:lvlJc w:val="left"/>
      <w:pPr>
        <w:ind w:left="4806" w:hanging="360"/>
      </w:pPr>
    </w:lvl>
    <w:lvl w:ilvl="5">
      <w:start w:val="1"/>
      <w:numFmt w:val="lowerRoman"/>
      <w:lvlText w:val="%6."/>
      <w:lvlJc w:val="right"/>
      <w:pPr>
        <w:ind w:left="5526" w:hanging="180"/>
      </w:pPr>
    </w:lvl>
    <w:lvl w:ilvl="6">
      <w:start w:val="1"/>
      <w:numFmt w:val="decimal"/>
      <w:lvlText w:val="%7."/>
      <w:lvlJc w:val="left"/>
      <w:pPr>
        <w:ind w:left="6246" w:hanging="360"/>
      </w:pPr>
    </w:lvl>
    <w:lvl w:ilvl="7">
      <w:start w:val="1"/>
      <w:numFmt w:val="lowerLetter"/>
      <w:lvlText w:val="%8."/>
      <w:lvlJc w:val="left"/>
      <w:pPr>
        <w:ind w:left="6966" w:hanging="360"/>
      </w:pPr>
    </w:lvl>
    <w:lvl w:ilvl="8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5A2035CE"/>
    <w:multiLevelType w:val="multilevel"/>
    <w:tmpl w:val="C382DE04"/>
    <w:styleLink w:val="LFO10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918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4148123">
    <w:abstractNumId w:val="2"/>
  </w:num>
  <w:num w:numId="2" w16cid:durableId="1249078054">
    <w:abstractNumId w:val="0"/>
  </w:num>
  <w:num w:numId="3" w16cid:durableId="2052268481">
    <w:abstractNumId w:val="4"/>
  </w:num>
  <w:num w:numId="4" w16cid:durableId="632053876">
    <w:abstractNumId w:val="1"/>
  </w:num>
  <w:num w:numId="5" w16cid:durableId="1730150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A5"/>
    <w:rsid w:val="00027C0C"/>
    <w:rsid w:val="001A39EA"/>
    <w:rsid w:val="00211F52"/>
    <w:rsid w:val="0022727E"/>
    <w:rsid w:val="00370C13"/>
    <w:rsid w:val="00373ED4"/>
    <w:rsid w:val="00400876"/>
    <w:rsid w:val="00473AA5"/>
    <w:rsid w:val="0049311A"/>
    <w:rsid w:val="008674FB"/>
    <w:rsid w:val="00874CA1"/>
    <w:rsid w:val="009C7104"/>
    <w:rsid w:val="00A07B76"/>
    <w:rsid w:val="00A273EE"/>
    <w:rsid w:val="00A81ABF"/>
    <w:rsid w:val="00AF2402"/>
    <w:rsid w:val="00B42219"/>
    <w:rsid w:val="00B62F47"/>
    <w:rsid w:val="00BD7552"/>
    <w:rsid w:val="00D6151D"/>
    <w:rsid w:val="00DF546B"/>
    <w:rsid w:val="00E054E9"/>
    <w:rsid w:val="00E760A6"/>
    <w:rsid w:val="00F2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8DD6"/>
  <w15:docId w15:val="{4AA9AB05-A9EE-4484-832C-7CBB83C8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PargrafodaListaChar">
    <w:name w:val="Parágrafo da Lista Char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spacing w:after="120" w:line="240" w:lineRule="auto"/>
    </w:pPr>
    <w:rPr>
      <w:rFonts w:ascii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TRN1">
    <w:name w:val="TRN1"/>
    <w:next w:val="Normal"/>
    <w:pPr>
      <w:suppressAutoHyphens/>
      <w:spacing w:before="240" w:after="240" w:line="360" w:lineRule="auto"/>
      <w:jc w:val="both"/>
    </w:pPr>
    <w:rPr>
      <w:rFonts w:ascii="Arial" w:eastAsia="Bitstream Vera Sans" w:hAnsi="Arial" w:cs="Arial"/>
      <w:lang w:eastAsia="pt-BR"/>
    </w:rPr>
  </w:style>
  <w:style w:type="paragraph" w:customStyle="1" w:styleId="TRN0">
    <w:name w:val="TRN0"/>
    <w:basedOn w:val="Normal"/>
    <w:next w:val="Normal"/>
    <w:pPr>
      <w:spacing w:before="60" w:after="60" w:line="240" w:lineRule="auto"/>
      <w:jc w:val="both"/>
    </w:pPr>
    <w:rPr>
      <w:rFonts w:ascii="Arial" w:eastAsia="Bitstream Vera Sans" w:hAnsi="Arial" w:cs="Arial"/>
      <w:b/>
      <w:lang w:eastAsia="pt-BR"/>
    </w:rPr>
  </w:style>
  <w:style w:type="paragraph" w:customStyle="1" w:styleId="TRN2">
    <w:name w:val="TRN2"/>
    <w:basedOn w:val="Normal"/>
    <w:next w:val="Normal"/>
    <w:pPr>
      <w:spacing w:before="60" w:after="120" w:line="360" w:lineRule="auto"/>
      <w:ind w:left="397"/>
      <w:jc w:val="both"/>
    </w:pPr>
    <w:rPr>
      <w:rFonts w:ascii="Arial" w:eastAsia="Bitstream Vera Sans" w:hAnsi="Arial" w:cs="Arial"/>
      <w:lang w:eastAsia="pt-BR"/>
    </w:rPr>
  </w:style>
  <w:style w:type="paragraph" w:customStyle="1" w:styleId="TRN3">
    <w:name w:val="TRN3"/>
    <w:basedOn w:val="Normal"/>
    <w:next w:val="Normal"/>
    <w:pPr>
      <w:spacing w:before="60" w:after="60" w:line="360" w:lineRule="auto"/>
      <w:jc w:val="both"/>
    </w:pPr>
    <w:rPr>
      <w:rFonts w:ascii="Arial" w:eastAsia="Bitstream Vera Sans" w:hAnsi="Arial" w:cs="Arial"/>
      <w:lang w:eastAsia="pt-BR"/>
    </w:rPr>
  </w:style>
  <w:style w:type="paragraph" w:customStyle="1" w:styleId="TRN4">
    <w:name w:val="TRN4"/>
    <w:basedOn w:val="TRN3"/>
    <w:next w:val="Normal"/>
    <w:pPr>
      <w:ind w:left="1429"/>
    </w:pPr>
  </w:style>
  <w:style w:type="paragraph" w:customStyle="1" w:styleId="TRN5">
    <w:name w:val="TRN5"/>
    <w:basedOn w:val="Normal"/>
    <w:next w:val="Normal"/>
    <w:pPr>
      <w:spacing w:before="60" w:after="60" w:line="360" w:lineRule="auto"/>
      <w:ind w:left="1786"/>
      <w:jc w:val="both"/>
    </w:pPr>
    <w:rPr>
      <w:rFonts w:ascii="Arial" w:eastAsia="Bitstream Vera Sans" w:hAnsi="Arial" w:cs="Arial"/>
      <w:lang w:eastAsia="pt-BR"/>
    </w:rPr>
  </w:style>
  <w:style w:type="paragraph" w:customStyle="1" w:styleId="TRN6">
    <w:name w:val="TRN6"/>
    <w:basedOn w:val="TRN5"/>
    <w:pPr>
      <w:numPr>
        <w:numId w:val="1"/>
      </w:numPr>
      <w:spacing w:before="120" w:after="120"/>
    </w:pPr>
  </w:style>
  <w:style w:type="paragraph" w:customStyle="1" w:styleId="TableLevel2Numbered">
    <w:name w:val="Table Level 2 Numbered"/>
    <w:basedOn w:val="Normal"/>
    <w:pPr>
      <w:numPr>
        <w:numId w:val="2"/>
      </w:numPr>
      <w:spacing w:before="120" w:after="120" w:line="240" w:lineRule="auto"/>
    </w:pPr>
    <w:rPr>
      <w:rFonts w:ascii="Times New Roman" w:eastAsia="Times New Roman" w:hAnsi="Times New Roman"/>
      <w:bCs/>
      <w:szCs w:val="24"/>
      <w:lang w:val="en-U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Corpodetexto31">
    <w:name w:val="Corpo de texto 31"/>
    <w:basedOn w:val="Normal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CabealhodoSumrio">
    <w:name w:val="TOC Heading"/>
    <w:basedOn w:val="Ttulo1"/>
    <w:next w:val="Normal"/>
    <w:rPr>
      <w:lang w:eastAsia="pt-BR"/>
    </w:rPr>
  </w:style>
  <w:style w:type="paragraph" w:styleId="Sumrio1">
    <w:name w:val="toc 1"/>
    <w:basedOn w:val="Normal"/>
    <w:next w:val="Normal"/>
    <w:autoRedefine/>
    <w:pPr>
      <w:spacing w:after="100"/>
    </w:pPr>
  </w:style>
  <w:style w:type="paragraph" w:styleId="Sumrio2">
    <w:name w:val="toc 2"/>
    <w:basedOn w:val="Normal"/>
    <w:next w:val="Normal"/>
    <w:autoRedefine/>
    <w:pPr>
      <w:tabs>
        <w:tab w:val="right" w:leader="dot" w:pos="660"/>
        <w:tab w:val="right" w:leader="dot" w:pos="8494"/>
      </w:tabs>
      <w:spacing w:after="100"/>
      <w:ind w:left="220"/>
    </w:pPr>
    <w:rPr>
      <w:rFonts w:ascii="Trebuchet MS" w:hAnsi="Trebuchet MS" w:cs="Arial"/>
    </w:rPr>
  </w:style>
  <w:style w:type="character" w:styleId="Nmerodepgina">
    <w:name w:val="page number"/>
    <w:basedOn w:val="Fontepargpadro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Arial" w:eastAsia="Times New Roman" w:hAnsi="Arial" w:cs="Tahoma"/>
      <w:color w:val="00000A"/>
      <w:kern w:val="3"/>
      <w:sz w:val="20"/>
      <w:szCs w:val="24"/>
      <w:lang w:eastAsia="pt-BR"/>
    </w:rPr>
  </w:style>
  <w:style w:type="paragraph" w:customStyle="1" w:styleId="TableContents">
    <w:name w:val="Table Contents"/>
    <w:basedOn w:val="Standard"/>
  </w:style>
  <w:style w:type="paragraph" w:customStyle="1" w:styleId="Nivel1">
    <w:name w:val="Nivel 1"/>
    <w:basedOn w:val="Normal"/>
    <w:pPr>
      <w:numPr>
        <w:numId w:val="3"/>
      </w:numPr>
      <w:suppressAutoHyphens w:val="0"/>
      <w:spacing w:before="240" w:after="0" w:line="240" w:lineRule="auto"/>
      <w:jc w:val="both"/>
      <w:textAlignment w:val="auto"/>
    </w:pPr>
    <w:rPr>
      <w:rFonts w:ascii="Trebuchet MS" w:eastAsia="Times New Roman" w:hAnsi="Trebuchet MS"/>
      <w:b/>
      <w:bCs/>
      <w:lang w:eastAsia="pt-BR"/>
    </w:rPr>
  </w:style>
  <w:style w:type="character" w:customStyle="1" w:styleId="Nivel1Char">
    <w:name w:val="Nivel 1 Char"/>
    <w:basedOn w:val="Fontepargpadro"/>
    <w:rPr>
      <w:rFonts w:ascii="Trebuchet MS" w:eastAsia="Times New Roman" w:hAnsi="Trebuchet MS" w:cs="Times New Roman"/>
      <w:b/>
      <w:bCs/>
      <w:lang w:eastAsia="pt-BR"/>
    </w:rPr>
  </w:style>
  <w:style w:type="character" w:customStyle="1" w:styleId="WW8Num27z0">
    <w:name w:val="WW8Num27z0"/>
    <w:rPr>
      <w:b w:val="0"/>
      <w:i w:val="0"/>
    </w:rPr>
  </w:style>
  <w:style w:type="paragraph" w:styleId="Sumrio3">
    <w:name w:val="toc 3"/>
    <w:basedOn w:val="Normal"/>
    <w:next w:val="Normal"/>
    <w:autoRedefine/>
    <w:pPr>
      <w:suppressAutoHyphens w:val="0"/>
      <w:spacing w:after="100" w:line="256" w:lineRule="auto"/>
      <w:ind w:left="440"/>
      <w:textAlignment w:val="auto"/>
    </w:pPr>
    <w:rPr>
      <w:rFonts w:eastAsia="Times New Roman"/>
      <w:lang w:eastAsia="pt-BR"/>
    </w:rPr>
  </w:style>
  <w:style w:type="numbering" w:customStyle="1" w:styleId="LFO26">
    <w:name w:val="LFO26"/>
    <w:basedOn w:val="Semlista"/>
    <w:pPr>
      <w:numPr>
        <w:numId w:val="1"/>
      </w:numPr>
    </w:pPr>
  </w:style>
  <w:style w:type="numbering" w:customStyle="1" w:styleId="LFO28">
    <w:name w:val="LFO28"/>
    <w:basedOn w:val="Semlista"/>
    <w:pPr>
      <w:numPr>
        <w:numId w:val="2"/>
      </w:numPr>
    </w:pPr>
  </w:style>
  <w:style w:type="numbering" w:customStyle="1" w:styleId="LFO10">
    <w:name w:val="LFO10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D12C6-EB70-4527-923D-929101408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34564-E4DC-4BA5-8C6F-2CCE879414D7}">
  <ds:schemaRefs>
    <ds:schemaRef ds:uri="6b246026-22fd-49c2-9682-35fef256e027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c4b8e87c-5867-4093-9d70-3ed44f1ac6c6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4F63D0-67EB-4E3B-9B84-CB0888079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2837</Words>
  <Characters>15324</Characters>
  <Application>Microsoft Office Word</Application>
  <DocSecurity>0</DocSecurity>
  <Lines>127</Lines>
  <Paragraphs>36</Paragraphs>
  <ScaleCrop>false</ScaleCrop>
  <Company/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MASSENAT de Lima FALCÃO F139319</dc:creator>
  <cp:lastModifiedBy>Luiz Felipe Vaz Ferry</cp:lastModifiedBy>
  <cp:revision>18</cp:revision>
  <cp:lastPrinted>2019-12-17T19:07:00Z</cp:lastPrinted>
  <dcterms:created xsi:type="dcterms:W3CDTF">2025-04-22T16:40:00Z</dcterms:created>
  <dcterms:modified xsi:type="dcterms:W3CDTF">2025-04-28T18:22:00Z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0x010100E6636C86739BF04C83832D23717093D7</vt:lpwstr>
  </property>
  <property fmtid="{D5CDD505-2E9C-101B-9397-08002B2CF9AE}" pid="3" name="docIndexRef">
    <vt:lpwstr>fa6faf11-3b6c-4a86-b5ac-d413cd3e1496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policy="44e0988f-be64-4c83-a125-e2adc4ad5afd" origin="userSelected" xmlns="http://www.boldonj</vt:lpwstr>
  </property>
  <property fmtid="{D5CDD505-2E9C-101B-9397-08002B2CF9AE}" pid="5" name="bjDocumentLabelXML-0">
    <vt:lpwstr>ames.com/2008/01/sie/internal/label"&gt;&lt;element uid="46807141-9d9e-4bf9-a02b-1538c5edf36e" value="" /&gt;&lt;/sisl&gt;</vt:lpwstr>
  </property>
  <property fmtid="{D5CDD505-2E9C-101B-9397-08002B2CF9AE}" pid="6" name="bjClsUserRVM">
    <vt:lpwstr>[{"VisualMarkingType":10,"ShapeName":"bjCLSTB-HLM-VTB-RD-BN-DH","ApplyMarking":true}]</vt:lpwstr>
  </property>
  <property fmtid="{D5CDD505-2E9C-101B-9397-08002B2CF9AE}" pid="7" name="bjSaver">
    <vt:lpwstr>+ZmDF5k+qO6p6AFxtOU72cm8fiLXsCSj</vt:lpwstr>
  </property>
  <property fmtid="{D5CDD505-2E9C-101B-9397-08002B2CF9AE}" pid="8" name="bjFooterPrimaryTextBox">
    <vt:lpwstr>Este documento está classificado como PÚBLICO sob responsabilidade de VALMIR Carvalho CASTELO BRANCO F090085</vt:lpwstr>
  </property>
  <property fmtid="{D5CDD505-2E9C-101B-9397-08002B2CF9AE}" pid="9" name="bjFooterFirstTextBox">
    <vt:lpwstr>Este documento está classificado como PÚBLICO sob responsabilidade de VALMIR Carvalho CASTELO BRANCO F090085</vt:lpwstr>
  </property>
  <property fmtid="{D5CDD505-2E9C-101B-9397-08002B2CF9AE}" pid="10" name="bjFooterEvenTextBox">
    <vt:lpwstr>Este documento está classificado como PÚBLICO sob responsabilidade de VALMIR Carvalho CASTELO BRANCO F090085</vt:lpwstr>
  </property>
  <property fmtid="{D5CDD505-2E9C-101B-9397-08002B2CF9AE}" pid="11" name="bjLabelHistoryID">
    <vt:lpwstr>{21809B14-878F-4722-8A58-74462FCEA087}</vt:lpwstr>
  </property>
  <property fmtid="{D5CDD505-2E9C-101B-9397-08002B2CF9AE}" pid="12" name="ClassificationContentMarkingHeaderShapeIds">
    <vt:lpwstr>544d9181,2427592b,134d6ea2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#RESTRITA</vt:lpwstr>
  </property>
  <property fmtid="{D5CDD505-2E9C-101B-9397-08002B2CF9AE}" pid="15" name="MSIP_Label_d3f3f58f-eb93-402e-9ff8-82fbde51d549_Enabled">
    <vt:lpwstr>true</vt:lpwstr>
  </property>
  <property fmtid="{D5CDD505-2E9C-101B-9397-08002B2CF9AE}" pid="16" name="MSIP_Label_d3f3f58f-eb93-402e-9ff8-82fbde51d549_SetDate">
    <vt:lpwstr>2025-04-22T16:40:16Z</vt:lpwstr>
  </property>
  <property fmtid="{D5CDD505-2E9C-101B-9397-08002B2CF9AE}" pid="17" name="MSIP_Label_d3f3f58f-eb93-402e-9ff8-82fbde51d549_Method">
    <vt:lpwstr>Privileged</vt:lpwstr>
  </property>
  <property fmtid="{D5CDD505-2E9C-101B-9397-08002B2CF9AE}" pid="18" name="MSIP_Label_d3f3f58f-eb93-402e-9ff8-82fbde51d549_Name">
    <vt:lpwstr>CLASSIFICAÇÃO RESTRITA</vt:lpwstr>
  </property>
  <property fmtid="{D5CDD505-2E9C-101B-9397-08002B2CF9AE}" pid="19" name="MSIP_Label_d3f3f58f-eb93-402e-9ff8-82fbde51d549_SiteId">
    <vt:lpwstr>ec8a6a0a-d9e4-4c1e-b499-6b85ac95eddf</vt:lpwstr>
  </property>
  <property fmtid="{D5CDD505-2E9C-101B-9397-08002B2CF9AE}" pid="20" name="MSIP_Label_d3f3f58f-eb93-402e-9ff8-82fbde51d549_ActionId">
    <vt:lpwstr>68ac16b3-ad21-4ede-95df-041644e4be0b</vt:lpwstr>
  </property>
  <property fmtid="{D5CDD505-2E9C-101B-9397-08002B2CF9AE}" pid="21" name="MSIP_Label_d3f3f58f-eb93-402e-9ff8-82fbde51d549_ContentBits">
    <vt:lpwstr>1</vt:lpwstr>
  </property>
  <property fmtid="{D5CDD505-2E9C-101B-9397-08002B2CF9AE}" pid="22" name="MSIP_Label_d3f3f58f-eb93-402e-9ff8-82fbde51d549_Tag">
    <vt:lpwstr>10, 0, 1, 1</vt:lpwstr>
  </property>
  <property fmtid="{D5CDD505-2E9C-101B-9397-08002B2CF9AE}" pid="23" name="MediaServiceImageTags">
    <vt:lpwstr/>
  </property>
</Properties>
</file>