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DF52" w14:textId="5B05F95F" w:rsidR="003E79BC" w:rsidRPr="00F2786F" w:rsidRDefault="00040C17">
      <w:pPr>
        <w:spacing w:before="240" w:after="0" w:line="360" w:lineRule="auto"/>
        <w:jc w:val="center"/>
        <w:rPr>
          <w:rFonts w:ascii="Arial" w:hAnsi="Arial"/>
          <w:sz w:val="20"/>
          <w:szCs w:val="20"/>
        </w:rPr>
      </w:pPr>
      <w:bookmarkStart w:id="0" w:name="_Hlk119566158"/>
      <w:r w:rsidRPr="00F2786F">
        <w:rPr>
          <w:rFonts w:ascii="Arial" w:hAnsi="Arial"/>
          <w:b/>
          <w:bCs/>
          <w:caps/>
          <w:sz w:val="20"/>
          <w:szCs w:val="20"/>
        </w:rPr>
        <w:t>ANEXO</w:t>
      </w:r>
      <w:r w:rsidR="0062687D">
        <w:rPr>
          <w:rFonts w:ascii="Arial" w:hAnsi="Arial"/>
          <w:b/>
          <w:bCs/>
          <w:caps/>
          <w:sz w:val="20"/>
          <w:szCs w:val="20"/>
        </w:rPr>
        <w:t>XI</w:t>
      </w:r>
      <w:r w:rsidRPr="00F2786F">
        <w:rPr>
          <w:rFonts w:ascii="Arial" w:hAnsi="Arial"/>
          <w:b/>
          <w:bCs/>
          <w:caps/>
          <w:sz w:val="20"/>
          <w:szCs w:val="20"/>
        </w:rPr>
        <w:t xml:space="preserve"> - SERVIÇOS DE FORNECIMENTO DE LICENÇAS DE USO E </w:t>
      </w:r>
      <w:r w:rsidRPr="00F2786F">
        <w:rPr>
          <w:rFonts w:ascii="Arial" w:hAnsi="Arial"/>
          <w:b/>
          <w:bCs/>
          <w:sz w:val="20"/>
          <w:szCs w:val="20"/>
        </w:rPr>
        <w:t>SUPORTE</w:t>
      </w:r>
    </w:p>
    <w:bookmarkEnd w:id="0"/>
    <w:p w14:paraId="786EDF53" w14:textId="7CAF675E" w:rsidR="003E79BC" w:rsidRPr="00F2786F" w:rsidRDefault="00040C17">
      <w:pPr>
        <w:pStyle w:val="Corpodetexto"/>
        <w:spacing w:before="480" w:after="0"/>
        <w:jc w:val="both"/>
        <w:rPr>
          <w:rFonts w:ascii="Arial" w:hAnsi="Arial" w:cs="Arial"/>
        </w:rPr>
      </w:pPr>
      <w:r w:rsidRPr="00F2786F">
        <w:rPr>
          <w:rFonts w:ascii="Arial" w:hAnsi="Arial" w:cs="Arial"/>
        </w:rPr>
        <w:t xml:space="preserve">Este documento descreve atividades, obrigações e responsabilidades relacionadas aos Serviços de Fornecimento de Licenças de Uso e Suporte Técnico da Plataforma de Gerenciamento do Relacionamento com Clientes (CRM – </w:t>
      </w:r>
      <w:proofErr w:type="spellStart"/>
      <w:r w:rsidRPr="00F2786F">
        <w:rPr>
          <w:rFonts w:ascii="Arial" w:hAnsi="Arial" w:cs="Arial"/>
          <w:i/>
          <w:iCs/>
        </w:rPr>
        <w:t>Customer</w:t>
      </w:r>
      <w:proofErr w:type="spellEnd"/>
      <w:r w:rsidRPr="00F2786F">
        <w:rPr>
          <w:rFonts w:ascii="Arial" w:hAnsi="Arial" w:cs="Arial"/>
          <w:i/>
          <w:iCs/>
        </w:rPr>
        <w:t xml:space="preserve"> </w:t>
      </w:r>
      <w:proofErr w:type="spellStart"/>
      <w:r w:rsidRPr="00F2786F">
        <w:rPr>
          <w:rFonts w:ascii="Arial" w:hAnsi="Arial" w:cs="Arial"/>
          <w:i/>
          <w:iCs/>
        </w:rPr>
        <w:t>Relationship</w:t>
      </w:r>
      <w:proofErr w:type="spellEnd"/>
      <w:r w:rsidRPr="00F2786F">
        <w:rPr>
          <w:rFonts w:ascii="Arial" w:hAnsi="Arial" w:cs="Arial"/>
          <w:i/>
          <w:iCs/>
        </w:rPr>
        <w:t xml:space="preserve"> Management)</w:t>
      </w:r>
      <w:r w:rsidRPr="00F2786F">
        <w:rPr>
          <w:rFonts w:ascii="Arial" w:hAnsi="Arial" w:cs="Arial"/>
        </w:rPr>
        <w:t xml:space="preserve">, doravante chamada de SOLUÇÃO, necessárias para sua utilização pelo </w:t>
      </w:r>
      <w:r w:rsidR="00F2786F" w:rsidRPr="00F2786F">
        <w:rPr>
          <w:rFonts w:ascii="Arial" w:hAnsi="Arial" w:cs="Arial"/>
        </w:rPr>
        <w:t>Banco da Amazônia</w:t>
      </w:r>
      <w:r w:rsidRPr="00F2786F">
        <w:rPr>
          <w:rFonts w:ascii="Arial" w:hAnsi="Arial" w:cs="Arial"/>
        </w:rPr>
        <w:t xml:space="preserve"> S/A, doravante denominado </w:t>
      </w:r>
      <w:r w:rsidR="00F2786F" w:rsidRPr="00F2786F">
        <w:rPr>
          <w:rFonts w:ascii="Arial" w:hAnsi="Arial" w:cs="Arial"/>
        </w:rPr>
        <w:t>BASA</w:t>
      </w:r>
      <w:r w:rsidRPr="00F2786F">
        <w:rPr>
          <w:rFonts w:ascii="Arial" w:hAnsi="Arial" w:cs="Arial"/>
        </w:rPr>
        <w:t xml:space="preserve">. </w:t>
      </w:r>
    </w:p>
    <w:p w14:paraId="786EDF54" w14:textId="77777777" w:rsidR="003E79BC" w:rsidRPr="00F2786F" w:rsidRDefault="003E79BC">
      <w:pPr>
        <w:rPr>
          <w:rFonts w:ascii="Arial" w:hAnsi="Arial"/>
          <w:b/>
          <w:bCs/>
          <w:caps/>
          <w:sz w:val="20"/>
          <w:szCs w:val="20"/>
        </w:rPr>
      </w:pPr>
    </w:p>
    <w:p w14:paraId="786EDF55" w14:textId="77777777" w:rsidR="003E79BC" w:rsidRPr="00F2786F" w:rsidRDefault="00040C17">
      <w:pPr>
        <w:pStyle w:val="PargrafodaList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FORNECIMENTO DE LICENÇAS DE USO</w:t>
      </w:r>
    </w:p>
    <w:p w14:paraId="786EDF56" w14:textId="7777777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Denomina-se Serviços de Fornecimento de Licenças de Uso os serviços fornecidos pela CONTRATADA de aquisição, liberação e disponibilização das licenças de uso dos módulos da SOLUÇÃO contratada abrangendo:</w:t>
      </w:r>
    </w:p>
    <w:p w14:paraId="786EDF57" w14:textId="573255D1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Disponibilização de novas versões dos produtos da SOLUÇÃO (licenças de software ou SaaS) comercializados ao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, assim como ferramentas e procedimentos para upgrades;</w:t>
      </w:r>
    </w:p>
    <w:p w14:paraId="786EDF58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Disponibilização de pacotes de correção que permitam reduzir o esforço relativo à implementação de correções individuais ou de correções para adaptar as funcionalidades existentes a requisitos legais e regulamentares que foram alterados;</w:t>
      </w:r>
    </w:p>
    <w:p w14:paraId="786EDF59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Disponibilização de acesso às notas do Fabricante, que documentam avarias de software e contêm informações sobre como corrigir, evitar e contornar possíveis erros;</w:t>
      </w:r>
    </w:p>
    <w:p w14:paraId="786EDF5A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Disponibilização de componentes e agentes de monitoração de recursos e informações sobre o status dos componentes de software integrantes da SOLUÇÃO;</w:t>
      </w:r>
    </w:p>
    <w:p w14:paraId="786EDF5B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Disponibilização de portal de acesso à comunidade de clientes e parceiros da SOLUÇÃO, que permita a obtenção de informações sobre melhores práticas e ofertas de serviços relacionadas com o uso do referido software.</w:t>
      </w:r>
    </w:p>
    <w:p w14:paraId="786EDF5C" w14:textId="0AEEA4C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As licenças de uso da SOLUÇÃO deverão ser fornecidas na modalidade SaaS – </w:t>
      </w:r>
      <w:r w:rsidRPr="00F2786F">
        <w:rPr>
          <w:rFonts w:ascii="Arial" w:hAnsi="Arial"/>
          <w:i/>
          <w:iCs/>
          <w:sz w:val="20"/>
          <w:szCs w:val="20"/>
        </w:rPr>
        <w:t>Software as a Service</w:t>
      </w:r>
      <w:r w:rsidRPr="00F2786F">
        <w:rPr>
          <w:rFonts w:ascii="Arial" w:hAnsi="Arial"/>
          <w:sz w:val="20"/>
          <w:szCs w:val="20"/>
        </w:rPr>
        <w:t>, software como serviço, conforme quantidades do quadro abaixo, já considerando o crescimento durante a vigência do contrato:</w:t>
      </w:r>
    </w:p>
    <w:tbl>
      <w:tblPr>
        <w:tblW w:w="758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3616"/>
      </w:tblGrid>
      <w:tr w:rsidR="006404B6" w:rsidRPr="006404B6" w14:paraId="7742DDA7" w14:textId="77777777" w:rsidTr="00DB1277">
        <w:tc>
          <w:tcPr>
            <w:tcW w:w="3969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101B" w14:textId="77777777" w:rsidR="006404B6" w:rsidRPr="006404B6" w:rsidRDefault="006404B6" w:rsidP="003173F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 w:rsidRPr="006404B6"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3616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9CEB" w14:textId="77777777" w:rsidR="006404B6" w:rsidRPr="006404B6" w:rsidRDefault="006404B6" w:rsidP="003173F8">
            <w:pPr>
              <w:spacing w:after="0"/>
              <w:jc w:val="right"/>
              <w:rPr>
                <w:rFonts w:ascii="Arial" w:hAnsi="Arial"/>
                <w:sz w:val="20"/>
                <w:szCs w:val="20"/>
              </w:rPr>
            </w:pPr>
            <w:r w:rsidRPr="006404B6">
              <w:rPr>
                <w:rFonts w:ascii="Arial" w:hAnsi="Arial"/>
                <w:sz w:val="20"/>
                <w:szCs w:val="20"/>
              </w:rPr>
              <w:t>Quantidade</w:t>
            </w:r>
          </w:p>
        </w:tc>
      </w:tr>
      <w:tr w:rsidR="006404B6" w:rsidRPr="006404B6" w14:paraId="12B51055" w14:textId="77777777" w:rsidTr="00DB1277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48AD" w14:textId="5067E103" w:rsidR="006404B6" w:rsidRPr="00127647" w:rsidRDefault="00127647" w:rsidP="00127647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 w:rsidRPr="00127647"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  <w:t>Atendimento</w:t>
            </w: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C2C" w14:textId="3C50E910" w:rsidR="006404B6" w:rsidRPr="006404B6" w:rsidRDefault="00FE1EFE" w:rsidP="00FE1EFE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</w:t>
            </w:r>
          </w:p>
        </w:tc>
      </w:tr>
      <w:tr w:rsidR="006404B6" w:rsidRPr="006404B6" w14:paraId="3E1A3E96" w14:textId="77777777" w:rsidTr="00DB1277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5988" w14:textId="1989FBA9" w:rsidR="006404B6" w:rsidRPr="00006767" w:rsidRDefault="00006767" w:rsidP="00006767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  <w:t>Relacionamento</w:t>
            </w: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8948" w14:textId="057C6932" w:rsidR="006404B6" w:rsidRPr="006404B6" w:rsidRDefault="007F18B2" w:rsidP="007F18B2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460</w:t>
            </w:r>
          </w:p>
        </w:tc>
      </w:tr>
      <w:tr w:rsidR="006404B6" w:rsidRPr="006404B6" w14:paraId="622C2DD0" w14:textId="77777777" w:rsidTr="00DB1277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D983" w14:textId="5290DA91" w:rsidR="006404B6" w:rsidRPr="003061C6" w:rsidRDefault="003061C6" w:rsidP="003061C6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  <w:t>Gerencial</w:t>
            </w: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21FA" w14:textId="271FF92B" w:rsidR="006404B6" w:rsidRPr="006404B6" w:rsidRDefault="000F4C60" w:rsidP="007F18B2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</w:t>
            </w:r>
          </w:p>
        </w:tc>
      </w:tr>
      <w:tr w:rsidR="006404B6" w:rsidRPr="006404B6" w14:paraId="5250A1B9" w14:textId="77777777" w:rsidTr="00DB1277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7507" w14:textId="11653765" w:rsidR="006404B6" w:rsidRPr="003061C6" w:rsidRDefault="003061C6" w:rsidP="003061C6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Plataforma de </w:t>
            </w:r>
            <w:r w:rsidR="00E90AB8">
              <w:rPr>
                <w:rFonts w:ascii="Arial" w:eastAsia="Times New Roman" w:hAnsi="Arial"/>
                <w:b/>
                <w:bCs/>
                <w:sz w:val="20"/>
                <w:szCs w:val="20"/>
                <w:lang w:eastAsia="pt-BR"/>
              </w:rPr>
              <w:t>parceiros</w:t>
            </w: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8008" w14:textId="1B3FBFBB" w:rsidR="006404B6" w:rsidRPr="006404B6" w:rsidRDefault="003E65D5" w:rsidP="003C0C45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licença de portal do parceiro para até 3</w:t>
            </w:r>
            <w:r w:rsidR="008D5F11"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 xml:space="preserve">00 </w:t>
            </w:r>
            <w:r w:rsidR="00B8789D">
              <w:rPr>
                <w:rFonts w:ascii="Arial" w:hAnsi="Arial"/>
                <w:sz w:val="20"/>
                <w:szCs w:val="20"/>
              </w:rPr>
              <w:t>usuários</w:t>
            </w:r>
          </w:p>
        </w:tc>
      </w:tr>
    </w:tbl>
    <w:p w14:paraId="786EDF73" w14:textId="77777777" w:rsidR="003E79BC" w:rsidRPr="00F2786F" w:rsidRDefault="00040C17">
      <w:pPr>
        <w:pStyle w:val="PargrafodaLista"/>
        <w:numPr>
          <w:ilvl w:val="2"/>
          <w:numId w:val="2"/>
        </w:numPr>
        <w:spacing w:before="120"/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Usuários digitais são gerentes de relacionamento que atuam com clientes de diversas agências nos escritórios digitais. Apesar do cliente estar em localidade que possui agência, seu relacionamento não é com a agência, é com o escritório digital</w:t>
      </w:r>
    </w:p>
    <w:p w14:paraId="786EDF74" w14:textId="77777777" w:rsidR="003E79BC" w:rsidRPr="00F2786F" w:rsidRDefault="003E79BC">
      <w:pPr>
        <w:pStyle w:val="PargrafodaLista"/>
        <w:spacing w:before="120"/>
        <w:ind w:left="1224"/>
        <w:jc w:val="both"/>
        <w:rPr>
          <w:rFonts w:ascii="Arial" w:hAnsi="Arial"/>
          <w:sz w:val="20"/>
          <w:szCs w:val="20"/>
        </w:rPr>
      </w:pPr>
    </w:p>
    <w:p w14:paraId="786EDF75" w14:textId="77777777" w:rsidR="003E79BC" w:rsidRPr="00F2786F" w:rsidRDefault="00040C17">
      <w:pPr>
        <w:pStyle w:val="PargrafodaLista"/>
        <w:numPr>
          <w:ilvl w:val="1"/>
          <w:numId w:val="2"/>
        </w:numPr>
        <w:spacing w:before="120"/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A expectativa é que ao final dos projetos de implantação e de manutenções evolutivas, todos os perfis de acesso sejam disponibilizados englobando todos os módulos contratados da SOLUÇÃO.</w:t>
      </w:r>
    </w:p>
    <w:p w14:paraId="533FBBDD" w14:textId="77777777" w:rsidR="00C81369" w:rsidRDefault="00C81369" w:rsidP="00C81369">
      <w:pPr>
        <w:jc w:val="center"/>
        <w:rPr>
          <w:rFonts w:ascii="Arial" w:hAnsi="Arial"/>
          <w:sz w:val="20"/>
          <w:szCs w:val="20"/>
        </w:rPr>
      </w:pPr>
    </w:p>
    <w:p w14:paraId="4EB24AA6" w14:textId="3A659C35" w:rsidR="001158B8" w:rsidRDefault="001158B8">
      <w:pPr>
        <w:pStyle w:val="PargrafodaLista"/>
        <w:numPr>
          <w:ilvl w:val="1"/>
          <w:numId w:val="2"/>
        </w:numPr>
        <w:spacing w:before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Os perfis de acesso e</w:t>
      </w:r>
      <w:r w:rsidR="008650A6">
        <w:rPr>
          <w:rFonts w:ascii="Arial" w:hAnsi="Arial"/>
          <w:sz w:val="20"/>
          <w:szCs w:val="20"/>
        </w:rPr>
        <w:t xml:space="preserve"> tipos de</w:t>
      </w:r>
      <w:r>
        <w:rPr>
          <w:rFonts w:ascii="Arial" w:hAnsi="Arial"/>
          <w:sz w:val="20"/>
          <w:szCs w:val="20"/>
        </w:rPr>
        <w:t xml:space="preserve"> licenças</w:t>
      </w:r>
      <w:r w:rsidR="006E168C">
        <w:rPr>
          <w:rFonts w:ascii="Arial" w:hAnsi="Arial"/>
          <w:sz w:val="20"/>
          <w:szCs w:val="20"/>
        </w:rPr>
        <w:t xml:space="preserve"> e acessos aos</w:t>
      </w:r>
      <w:r w:rsidR="005C4D8D">
        <w:rPr>
          <w:rFonts w:ascii="Arial" w:hAnsi="Arial"/>
          <w:sz w:val="20"/>
          <w:szCs w:val="20"/>
        </w:rPr>
        <w:t xml:space="preserve"> dados</w:t>
      </w:r>
      <w:r>
        <w:rPr>
          <w:rFonts w:ascii="Arial" w:hAnsi="Arial"/>
          <w:sz w:val="20"/>
          <w:szCs w:val="20"/>
        </w:rPr>
        <w:t xml:space="preserve"> serão classificados </w:t>
      </w:r>
      <w:r w:rsidR="008650A6">
        <w:rPr>
          <w:rFonts w:ascii="Arial" w:hAnsi="Arial"/>
          <w:sz w:val="20"/>
          <w:szCs w:val="20"/>
        </w:rPr>
        <w:t xml:space="preserve">de acordo com </w:t>
      </w:r>
      <w:r w:rsidR="002510F4">
        <w:rPr>
          <w:rFonts w:ascii="Arial" w:hAnsi="Arial"/>
          <w:sz w:val="20"/>
          <w:szCs w:val="20"/>
        </w:rPr>
        <w:t>a tabela</w:t>
      </w:r>
      <w:r w:rsidR="008650A6">
        <w:rPr>
          <w:rFonts w:ascii="Arial" w:hAnsi="Arial"/>
          <w:sz w:val="20"/>
          <w:szCs w:val="20"/>
        </w:rPr>
        <w:t xml:space="preserve"> abaixo:</w:t>
      </w:r>
    </w:p>
    <w:tbl>
      <w:tblPr>
        <w:tblW w:w="89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2340"/>
        <w:gridCol w:w="2390"/>
      </w:tblGrid>
      <w:tr w:rsidR="005C4D8D" w:rsidRPr="000637EC" w14:paraId="44AE2BD3" w14:textId="74DE25E1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bottom"/>
            <w:hideMark/>
          </w:tcPr>
          <w:p w14:paraId="06AEB2C5" w14:textId="77777777" w:rsidR="005C4D8D" w:rsidRPr="000637EC" w:rsidRDefault="005C4D8D" w:rsidP="000637E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Perfil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770CE4B0" w14:textId="77777777" w:rsidR="005C4D8D" w:rsidRPr="000637EC" w:rsidRDefault="005C4D8D" w:rsidP="000637E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Tipo de licença</w:t>
            </w:r>
          </w:p>
        </w:tc>
        <w:tc>
          <w:tcPr>
            <w:tcW w:w="2390" w:type="dxa"/>
          </w:tcPr>
          <w:p w14:paraId="09602439" w14:textId="5FF9C95F" w:rsidR="005C4D8D" w:rsidRPr="000637EC" w:rsidRDefault="005C4D8D" w:rsidP="000637E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Acessos</w:t>
            </w:r>
          </w:p>
        </w:tc>
      </w:tr>
      <w:tr w:rsidR="005C4D8D" w:rsidRPr="000637EC" w14:paraId="75483BEA" w14:textId="5FE59388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center"/>
          </w:tcPr>
          <w:p w14:paraId="6BAA4C5F" w14:textId="7E5E1E85" w:rsidR="005C4D8D" w:rsidRPr="000637EC" w:rsidRDefault="005C4D8D" w:rsidP="001B689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Gerentes Regionais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14:paraId="7F40D56A" w14:textId="7BC5BE1D" w:rsidR="005C4D8D" w:rsidRPr="000637EC" w:rsidRDefault="005C4D8D" w:rsidP="001B689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Relacionamento</w:t>
            </w:r>
          </w:p>
        </w:tc>
        <w:tc>
          <w:tcPr>
            <w:tcW w:w="2390" w:type="dxa"/>
          </w:tcPr>
          <w:p w14:paraId="0559B235" w14:textId="681D9F7D" w:rsidR="005C4D8D" w:rsidRPr="005C4D8D" w:rsidRDefault="005C4D8D" w:rsidP="005C4D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C4D8D">
              <w:rPr>
                <w:rFonts w:ascii="Arial" w:eastAsia="Times New Roman" w:hAnsi="Arial"/>
                <w:sz w:val="20"/>
                <w:szCs w:val="20"/>
              </w:rPr>
              <w:t>Acesso a dados agregados de todas as agências da região sob sua responsabilidade.</w:t>
            </w:r>
          </w:p>
        </w:tc>
      </w:tr>
      <w:tr w:rsidR="005C4D8D" w:rsidRPr="000637EC" w14:paraId="38486505" w14:textId="641A5A05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center"/>
          </w:tcPr>
          <w:p w14:paraId="4F3686C6" w14:textId="6C1B4AA8" w:rsidR="005C4D8D" w:rsidRPr="000637EC" w:rsidRDefault="005C4D8D" w:rsidP="001B689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Gerentes de Relacionamento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14:paraId="79DD4260" w14:textId="6E0BED10" w:rsidR="005C4D8D" w:rsidRPr="000637EC" w:rsidRDefault="005C4D8D" w:rsidP="001B689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Relacionamento</w:t>
            </w:r>
          </w:p>
        </w:tc>
        <w:tc>
          <w:tcPr>
            <w:tcW w:w="2390" w:type="dxa"/>
          </w:tcPr>
          <w:p w14:paraId="61FC4EBA" w14:textId="28FA2ED5" w:rsidR="005C4D8D" w:rsidRPr="00057A0C" w:rsidRDefault="00057A0C" w:rsidP="00057A0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057A0C">
              <w:rPr>
                <w:rFonts w:ascii="Arial" w:eastAsia="Times New Roman" w:hAnsi="Arial"/>
                <w:sz w:val="20"/>
                <w:szCs w:val="20"/>
              </w:rPr>
              <w:t>Acesso completo à carteira de clientes sob sua responsabilidade.</w:t>
            </w:r>
          </w:p>
        </w:tc>
      </w:tr>
      <w:tr w:rsidR="005C4D8D" w:rsidRPr="000637EC" w14:paraId="576E14F3" w14:textId="1DE6CE32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center"/>
          </w:tcPr>
          <w:p w14:paraId="517029E6" w14:textId="5A927D84" w:rsidR="005C4D8D" w:rsidRPr="000637EC" w:rsidRDefault="005C4D8D" w:rsidP="001B689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Assistentes Comerciais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14:paraId="570434E5" w14:textId="40E610C9" w:rsidR="005C4D8D" w:rsidRPr="000637EC" w:rsidRDefault="005C4D8D" w:rsidP="001B689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Relacionamento</w:t>
            </w:r>
          </w:p>
        </w:tc>
        <w:tc>
          <w:tcPr>
            <w:tcW w:w="2390" w:type="dxa"/>
          </w:tcPr>
          <w:p w14:paraId="3A81290F" w14:textId="5A62CC29" w:rsidR="005C4D8D" w:rsidRPr="00057A0C" w:rsidRDefault="00FB092F" w:rsidP="00057A0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B092F">
              <w:rPr>
                <w:rFonts w:ascii="Arial" w:eastAsia="Times New Roman" w:hAnsi="Arial"/>
                <w:sz w:val="20"/>
                <w:szCs w:val="20"/>
              </w:rPr>
              <w:t>Acesso limitado aos dados operacionais e de suporte da carteira de clientes.</w:t>
            </w:r>
          </w:p>
        </w:tc>
      </w:tr>
      <w:tr w:rsidR="005C4D8D" w:rsidRPr="000637EC" w14:paraId="1FBD04F0" w14:textId="03CA3C3E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08938835" w14:textId="5D3E51EC" w:rsidR="005C4D8D" w:rsidRPr="000637EC" w:rsidRDefault="005C4D8D" w:rsidP="001B689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Gerentes Gerais - Agência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EDD02B1" w14:textId="4C125B7C" w:rsidR="005C4D8D" w:rsidRPr="000637EC" w:rsidRDefault="005C4D8D" w:rsidP="001B689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Atendimento</w:t>
            </w:r>
          </w:p>
        </w:tc>
        <w:tc>
          <w:tcPr>
            <w:tcW w:w="2390" w:type="dxa"/>
          </w:tcPr>
          <w:p w14:paraId="0075BE2A" w14:textId="1BDD512F" w:rsidR="005C4D8D" w:rsidRPr="00057A0C" w:rsidRDefault="009A6086" w:rsidP="00057A0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A6086">
              <w:rPr>
                <w:rFonts w:ascii="Arial" w:eastAsia="Times New Roman" w:hAnsi="Arial"/>
                <w:sz w:val="20"/>
                <w:szCs w:val="20"/>
              </w:rPr>
              <w:t>Acesso a dados agregados da agência e carteiras de clientes sob sua supervisão.</w:t>
            </w:r>
          </w:p>
        </w:tc>
      </w:tr>
      <w:tr w:rsidR="005C4D8D" w:rsidRPr="000637EC" w14:paraId="479A34EC" w14:textId="5330B907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31732D5A" w14:textId="77777777" w:rsidR="005C4D8D" w:rsidRPr="000637EC" w:rsidRDefault="005C4D8D" w:rsidP="001B689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Gerentes de Atendimento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A9F9815" w14:textId="77777777" w:rsidR="005C4D8D" w:rsidRPr="000637EC" w:rsidRDefault="005C4D8D" w:rsidP="001B689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Atendimento</w:t>
            </w:r>
          </w:p>
        </w:tc>
        <w:tc>
          <w:tcPr>
            <w:tcW w:w="2390" w:type="dxa"/>
          </w:tcPr>
          <w:p w14:paraId="0F37189D" w14:textId="31FCAFEA" w:rsidR="005C4D8D" w:rsidRPr="00057A0C" w:rsidRDefault="009A6086" w:rsidP="00057A0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A6086">
              <w:rPr>
                <w:rFonts w:ascii="Arial" w:eastAsia="Times New Roman" w:hAnsi="Arial"/>
                <w:sz w:val="20"/>
                <w:szCs w:val="20"/>
              </w:rPr>
              <w:t>Acesso a dados operacionais e históricos de interações dos clientes atendidos pela equipe.</w:t>
            </w:r>
          </w:p>
        </w:tc>
      </w:tr>
      <w:tr w:rsidR="005C4D8D" w:rsidRPr="000637EC" w14:paraId="1F4B6A0E" w14:textId="5F63BD03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01ED0CAB" w14:textId="77777777" w:rsidR="005C4D8D" w:rsidRPr="000637EC" w:rsidRDefault="005C4D8D" w:rsidP="001B689B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Executivos e Coordenadores (área estratégica)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E0BA1CE" w14:textId="77777777" w:rsidR="005C4D8D" w:rsidRPr="000637EC" w:rsidRDefault="005C4D8D" w:rsidP="001B689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Gerencial</w:t>
            </w:r>
          </w:p>
        </w:tc>
        <w:tc>
          <w:tcPr>
            <w:tcW w:w="2390" w:type="dxa"/>
          </w:tcPr>
          <w:p w14:paraId="1056F70E" w14:textId="076B6D83" w:rsidR="005C4D8D" w:rsidRPr="00057A0C" w:rsidRDefault="00654C6E" w:rsidP="00057A0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Acesso </w:t>
            </w:r>
            <w:r w:rsidRPr="00B63657">
              <w:rPr>
                <w:rFonts w:ascii="Arial" w:eastAsia="Times New Roman" w:hAnsi="Arial"/>
                <w:i/>
                <w:iCs/>
                <w:sz w:val="20"/>
                <w:szCs w:val="20"/>
              </w:rPr>
              <w:t>full</w:t>
            </w:r>
          </w:p>
        </w:tc>
      </w:tr>
      <w:tr w:rsidR="00B63657" w:rsidRPr="000637EC" w14:paraId="3C41D40A" w14:textId="24A4AC4B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2B305C33" w14:textId="77777777" w:rsidR="00B63657" w:rsidRPr="000637EC" w:rsidRDefault="00B63657" w:rsidP="00B6365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Analistas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94DE472" w14:textId="77777777" w:rsidR="00B63657" w:rsidRPr="000637EC" w:rsidRDefault="00B63657" w:rsidP="00B6365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Gerencial</w:t>
            </w:r>
          </w:p>
        </w:tc>
        <w:tc>
          <w:tcPr>
            <w:tcW w:w="2390" w:type="dxa"/>
          </w:tcPr>
          <w:p w14:paraId="5C72769C" w14:textId="48C0AE25" w:rsidR="00B63657" w:rsidRPr="00B63657" w:rsidRDefault="00B63657" w:rsidP="00B6365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Acesso </w:t>
            </w:r>
            <w:r w:rsidRPr="00B63657">
              <w:rPr>
                <w:rFonts w:ascii="Arial" w:eastAsia="Times New Roman" w:hAnsi="Arial"/>
                <w:i/>
                <w:iCs/>
                <w:sz w:val="20"/>
                <w:szCs w:val="20"/>
              </w:rPr>
              <w:t>full</w:t>
            </w:r>
            <w:r w:rsidR="00E93E63">
              <w:rPr>
                <w:rFonts w:ascii="Arial" w:eastAsia="Times New Roman" w:hAnsi="Arial"/>
                <w:sz w:val="20"/>
                <w:szCs w:val="20"/>
              </w:rPr>
              <w:t xml:space="preserve"> com ações limitadas</w:t>
            </w:r>
          </w:p>
        </w:tc>
      </w:tr>
      <w:tr w:rsidR="00B63657" w:rsidRPr="000637EC" w14:paraId="2FA06B2E" w14:textId="052E3DFC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44704964" w14:textId="77777777" w:rsidR="00B63657" w:rsidRPr="000637EC" w:rsidRDefault="00B63657" w:rsidP="00B6365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Superintendências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2BC5F4A" w14:textId="77777777" w:rsidR="00B63657" w:rsidRPr="000637EC" w:rsidRDefault="00B63657" w:rsidP="00B6365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Gerencial</w:t>
            </w:r>
          </w:p>
        </w:tc>
        <w:tc>
          <w:tcPr>
            <w:tcW w:w="2390" w:type="dxa"/>
          </w:tcPr>
          <w:p w14:paraId="5A0C8D70" w14:textId="565EE98E" w:rsidR="00B63657" w:rsidRPr="00057A0C" w:rsidRDefault="00B63657" w:rsidP="00B6365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Acesso </w:t>
            </w:r>
            <w:r w:rsidRPr="00B63657">
              <w:rPr>
                <w:rFonts w:ascii="Arial" w:eastAsia="Times New Roman" w:hAnsi="Arial"/>
                <w:i/>
                <w:iCs/>
                <w:sz w:val="20"/>
                <w:szCs w:val="20"/>
              </w:rPr>
              <w:t>full</w:t>
            </w:r>
          </w:p>
        </w:tc>
      </w:tr>
      <w:tr w:rsidR="00B63657" w:rsidRPr="000637EC" w14:paraId="34374F19" w14:textId="7075596E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383CA09F" w14:textId="77777777" w:rsidR="00B63657" w:rsidRPr="000637EC" w:rsidRDefault="00B63657" w:rsidP="00B6365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Especialistas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8EAD699" w14:textId="77777777" w:rsidR="00B63657" w:rsidRPr="000637EC" w:rsidRDefault="00B63657" w:rsidP="00B6365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Gerencial</w:t>
            </w:r>
          </w:p>
        </w:tc>
        <w:tc>
          <w:tcPr>
            <w:tcW w:w="2390" w:type="dxa"/>
          </w:tcPr>
          <w:p w14:paraId="60F4BA15" w14:textId="202A84C5" w:rsidR="00B63657" w:rsidRPr="00057A0C" w:rsidRDefault="00B63657" w:rsidP="00B6365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Acesso </w:t>
            </w:r>
            <w:r w:rsidRPr="00B63657">
              <w:rPr>
                <w:rFonts w:ascii="Arial" w:eastAsia="Times New Roman" w:hAnsi="Arial"/>
                <w:i/>
                <w:iCs/>
                <w:sz w:val="20"/>
                <w:szCs w:val="20"/>
              </w:rPr>
              <w:t>ful</w:t>
            </w:r>
            <w:r w:rsidR="00E93E63">
              <w:rPr>
                <w:rFonts w:ascii="Arial" w:eastAsia="Times New Roman" w:hAnsi="Arial"/>
                <w:i/>
                <w:iCs/>
                <w:sz w:val="20"/>
                <w:szCs w:val="20"/>
              </w:rPr>
              <w:t xml:space="preserve">l </w:t>
            </w:r>
            <w:r w:rsidR="00E93E63" w:rsidRPr="00E93E63">
              <w:rPr>
                <w:rFonts w:ascii="Arial" w:eastAsia="Times New Roman" w:hAnsi="Arial"/>
                <w:sz w:val="20"/>
                <w:szCs w:val="20"/>
              </w:rPr>
              <w:t xml:space="preserve">com ações </w:t>
            </w:r>
            <w:r w:rsidR="00E93E63">
              <w:rPr>
                <w:rFonts w:ascii="Arial" w:eastAsia="Times New Roman" w:hAnsi="Arial"/>
                <w:sz w:val="20"/>
                <w:szCs w:val="20"/>
              </w:rPr>
              <w:t>limitadas</w:t>
            </w:r>
          </w:p>
        </w:tc>
      </w:tr>
      <w:tr w:rsidR="00B63657" w:rsidRPr="000637EC" w14:paraId="6C6413B4" w14:textId="52720CDC" w:rsidTr="005C4D8D">
        <w:trPr>
          <w:trHeight w:val="290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48E24FAB" w14:textId="77777777" w:rsidR="00B63657" w:rsidRPr="000637EC" w:rsidRDefault="00B63657" w:rsidP="00B6365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Marketing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D1727F1" w14:textId="77777777" w:rsidR="00B63657" w:rsidRPr="000637EC" w:rsidRDefault="00B63657" w:rsidP="00B6365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637EC">
              <w:rPr>
                <w:rFonts w:ascii="Arial" w:eastAsia="Times New Roman" w:hAnsi="Arial"/>
                <w:b/>
                <w:bCs/>
                <w:sz w:val="20"/>
                <w:szCs w:val="20"/>
              </w:rPr>
              <w:t>Gerencial</w:t>
            </w:r>
          </w:p>
        </w:tc>
        <w:tc>
          <w:tcPr>
            <w:tcW w:w="2390" w:type="dxa"/>
          </w:tcPr>
          <w:p w14:paraId="7C642A89" w14:textId="4254A55D" w:rsidR="00B63657" w:rsidRPr="00057A0C" w:rsidRDefault="00B63657" w:rsidP="00B6365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Acesso </w:t>
            </w:r>
            <w:r w:rsidRPr="00B63657">
              <w:rPr>
                <w:rFonts w:ascii="Arial" w:eastAsia="Times New Roman" w:hAnsi="Arial"/>
                <w:i/>
                <w:iCs/>
                <w:sz w:val="20"/>
                <w:szCs w:val="20"/>
              </w:rPr>
              <w:t>full</w:t>
            </w:r>
          </w:p>
        </w:tc>
      </w:tr>
      <w:tr w:rsidR="003A125D" w:rsidRPr="000637EC" w14:paraId="3B25E459" w14:textId="77777777" w:rsidTr="00EC0454">
        <w:trPr>
          <w:trHeight w:val="290"/>
          <w:jc w:val="center"/>
        </w:trPr>
        <w:tc>
          <w:tcPr>
            <w:tcW w:w="420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3B08336" w14:textId="7760B8D6" w:rsidR="003A125D" w:rsidRPr="000637EC" w:rsidRDefault="00EC0454" w:rsidP="00B6365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Correspondentes Bancários e </w:t>
            </w:r>
            <w:proofErr w:type="spellStart"/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OSCIP’s</w:t>
            </w:r>
            <w:proofErr w:type="spellEnd"/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5A68AC8" w14:textId="6BCE532C" w:rsidR="003A125D" w:rsidRPr="000637EC" w:rsidRDefault="00EC0454" w:rsidP="00B6365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Parceiros</w:t>
            </w: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14:paraId="79070448" w14:textId="2F7D09F3" w:rsidR="005F74E0" w:rsidRPr="005F74E0" w:rsidRDefault="005F74E0" w:rsidP="005F74E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F74E0">
              <w:rPr>
                <w:rFonts w:ascii="Arial" w:eastAsia="Times New Roman" w:hAnsi="Arial"/>
                <w:sz w:val="20"/>
                <w:szCs w:val="20"/>
              </w:rPr>
              <w:t>Acesso limitado a leads e oportunidades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5F74E0">
              <w:rPr>
                <w:rFonts w:ascii="Arial" w:eastAsia="Times New Roman" w:hAnsi="Arial"/>
                <w:sz w:val="20"/>
                <w:szCs w:val="20"/>
              </w:rPr>
              <w:t xml:space="preserve">atribuídos ao </w:t>
            </w:r>
          </w:p>
          <w:p w14:paraId="3126DE2B" w14:textId="6AF37376" w:rsidR="003A125D" w:rsidRDefault="005F74E0" w:rsidP="005F74E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F74E0">
              <w:rPr>
                <w:rFonts w:ascii="Arial" w:eastAsia="Times New Roman" w:hAnsi="Arial"/>
                <w:sz w:val="20"/>
                <w:szCs w:val="20"/>
              </w:rPr>
              <w:t>correspondente.</w:t>
            </w:r>
          </w:p>
        </w:tc>
      </w:tr>
    </w:tbl>
    <w:p w14:paraId="43235CE2" w14:textId="77777777" w:rsidR="008650A6" w:rsidRDefault="008650A6" w:rsidP="008650A6">
      <w:pPr>
        <w:pStyle w:val="PargrafodaLista"/>
        <w:spacing w:before="120"/>
        <w:ind w:left="792"/>
        <w:jc w:val="both"/>
        <w:rPr>
          <w:rFonts w:ascii="Arial" w:hAnsi="Arial"/>
          <w:sz w:val="20"/>
          <w:szCs w:val="20"/>
        </w:rPr>
      </w:pPr>
    </w:p>
    <w:p w14:paraId="786EDF8A" w14:textId="3D966BCC" w:rsidR="003E79BC" w:rsidRDefault="00040C17">
      <w:pPr>
        <w:pStyle w:val="PargrafodaLista"/>
        <w:numPr>
          <w:ilvl w:val="1"/>
          <w:numId w:val="2"/>
        </w:numPr>
        <w:spacing w:before="120"/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A princípio, a distribuição </w:t>
      </w:r>
      <w:r w:rsidR="00083DB9">
        <w:rPr>
          <w:rFonts w:ascii="Arial" w:hAnsi="Arial"/>
          <w:sz w:val="20"/>
          <w:szCs w:val="20"/>
        </w:rPr>
        <w:t xml:space="preserve">do consumo </w:t>
      </w:r>
      <w:r w:rsidRPr="00F2786F">
        <w:rPr>
          <w:rFonts w:ascii="Arial" w:hAnsi="Arial"/>
          <w:sz w:val="20"/>
          <w:szCs w:val="20"/>
        </w:rPr>
        <w:t>das licenças por ano de contrato, deverá seguir a tabela abaixo: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761"/>
        <w:gridCol w:w="935"/>
        <w:gridCol w:w="1157"/>
        <w:gridCol w:w="1155"/>
        <w:gridCol w:w="1155"/>
        <w:gridCol w:w="1156"/>
        <w:gridCol w:w="1156"/>
      </w:tblGrid>
      <w:tr w:rsidR="00083DB9" w:rsidRPr="00F2786F" w14:paraId="3663029F" w14:textId="77F7CAA4" w:rsidTr="00A302B7">
        <w:trPr>
          <w:trHeight w:val="259"/>
          <w:jc w:val="center"/>
        </w:trPr>
        <w:tc>
          <w:tcPr>
            <w:tcW w:w="9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ADB3F" w14:textId="3EC8CFC7" w:rsidR="00F83986" w:rsidRPr="00F2786F" w:rsidRDefault="00F83986" w:rsidP="002069FB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Tipo de licença</w:t>
            </w:r>
          </w:p>
        </w:tc>
        <w:tc>
          <w:tcPr>
            <w:tcW w:w="5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9DBD3" w14:textId="3CF816D5" w:rsidR="00F83986" w:rsidRPr="00F2786F" w:rsidRDefault="00F83986" w:rsidP="002069FB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Ano 1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2DB90" w14:textId="1A0A2F39" w:rsidR="00F83986" w:rsidRPr="00F2786F" w:rsidRDefault="00F83986" w:rsidP="002069FB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Ano 2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20F54" w14:textId="20EAC729" w:rsidR="00F83986" w:rsidRPr="00F2786F" w:rsidRDefault="00F83986" w:rsidP="002069FB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Ano 3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78C55" w14:textId="6818CD92" w:rsidR="00F83986" w:rsidRPr="00F2786F" w:rsidRDefault="00F83986" w:rsidP="002069FB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Ano 4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3D34F" w14:textId="20CEDBA6" w:rsidR="00F83986" w:rsidRPr="00F2786F" w:rsidRDefault="00F83986" w:rsidP="002069FB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Ano 5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25FADF" w14:textId="0A243E68" w:rsidR="00F83986" w:rsidRDefault="00F83986" w:rsidP="002069F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Total</w:t>
            </w:r>
          </w:p>
        </w:tc>
      </w:tr>
      <w:tr w:rsidR="00083DB9" w:rsidRPr="00F2786F" w14:paraId="7DC67083" w14:textId="1955E00F" w:rsidTr="00A302B7">
        <w:trPr>
          <w:trHeight w:val="98"/>
          <w:jc w:val="center"/>
        </w:trPr>
        <w:tc>
          <w:tcPr>
            <w:tcW w:w="9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A6F95" w14:textId="6C7D2939" w:rsidR="00083DB9" w:rsidRPr="00826D0A" w:rsidRDefault="00083DB9" w:rsidP="00A302B7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Gerencial</w:t>
            </w:r>
          </w:p>
        </w:tc>
        <w:tc>
          <w:tcPr>
            <w:tcW w:w="5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76FBD" w14:textId="7DF4F275" w:rsidR="00083DB9" w:rsidRPr="00FC4A5B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5C533" w14:textId="4405AC05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0BAB1A" w14:textId="5D55B7C0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CC2668" w14:textId="7EA0F17F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49DC02" w14:textId="3FE0E480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15E2B" w14:textId="5E2C4CA5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75</w:t>
            </w:r>
          </w:p>
        </w:tc>
      </w:tr>
      <w:tr w:rsidR="00083DB9" w:rsidRPr="00F2786F" w14:paraId="1FE395BC" w14:textId="0B8B00A6" w:rsidTr="00A302B7">
        <w:trPr>
          <w:trHeight w:val="96"/>
          <w:jc w:val="center"/>
        </w:trPr>
        <w:tc>
          <w:tcPr>
            <w:tcW w:w="9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C1153" w14:textId="63A5A5F7" w:rsidR="00083DB9" w:rsidRDefault="00083DB9" w:rsidP="00A302B7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Atendimento</w:t>
            </w:r>
          </w:p>
        </w:tc>
        <w:tc>
          <w:tcPr>
            <w:tcW w:w="5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1A214" w14:textId="7C6EFB6B" w:rsidR="00083DB9" w:rsidRPr="00FC4A5B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72020" w14:textId="672348F1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E6FDC" w14:textId="7E3AB8D1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CAF1A" w14:textId="7F5D8D8B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304CE" w14:textId="31AAD2F9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48E88" w14:textId="64852CC8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280</w:t>
            </w:r>
          </w:p>
        </w:tc>
      </w:tr>
      <w:tr w:rsidR="00083DB9" w:rsidRPr="00F2786F" w14:paraId="18E27BF8" w14:textId="59D27050" w:rsidTr="00A302B7">
        <w:trPr>
          <w:trHeight w:val="96"/>
          <w:jc w:val="center"/>
        </w:trPr>
        <w:tc>
          <w:tcPr>
            <w:tcW w:w="9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9F6EF" w14:textId="23804C69" w:rsidR="00083DB9" w:rsidRDefault="00083DB9" w:rsidP="00A302B7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Relacionamento</w:t>
            </w:r>
          </w:p>
        </w:tc>
        <w:tc>
          <w:tcPr>
            <w:tcW w:w="5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303B8" w14:textId="01AD2918" w:rsidR="00083DB9" w:rsidRPr="00FC4A5B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7EE86" w14:textId="4C21DFE2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FA3C2" w14:textId="233FACC1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BBE81" w14:textId="430C09CD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A77DFC" w14:textId="016C7772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B8925" w14:textId="6413E280" w:rsidR="00083DB9" w:rsidRDefault="00083DB9" w:rsidP="00083DB9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470</w:t>
            </w:r>
          </w:p>
        </w:tc>
      </w:tr>
      <w:tr w:rsidR="00083DB9" w:rsidRPr="00F2786F" w14:paraId="4070C629" w14:textId="1CC1BC33" w:rsidTr="00A302B7">
        <w:trPr>
          <w:trHeight w:val="130"/>
          <w:jc w:val="center"/>
        </w:trPr>
        <w:tc>
          <w:tcPr>
            <w:tcW w:w="9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01B552" w14:textId="2CCD1F3C" w:rsidR="00F83986" w:rsidRPr="00F2786F" w:rsidRDefault="00F83986" w:rsidP="00A302B7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Portal do Parceiro</w:t>
            </w:r>
          </w:p>
        </w:tc>
        <w:tc>
          <w:tcPr>
            <w:tcW w:w="5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5E4A0" w14:textId="6CC69E34" w:rsidR="00F83986" w:rsidRPr="00FC4A5B" w:rsidRDefault="00F83986" w:rsidP="009536E7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26D93" w14:textId="3C596C2B" w:rsidR="00F83986" w:rsidRPr="00083DB9" w:rsidRDefault="00083DB9" w:rsidP="009536E7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83DB9">
              <w:rPr>
                <w:rFonts w:ascii="Arial" w:hAnsi="Arial"/>
                <w:b/>
                <w:bCs/>
                <w:sz w:val="20"/>
                <w:szCs w:val="20"/>
              </w:rPr>
              <w:t>1 licença de portal do parceiro para até 3400 usuários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8CA1A" w14:textId="349CB4FC" w:rsidR="00F83986" w:rsidRDefault="00083DB9" w:rsidP="009536E7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83DB9">
              <w:rPr>
                <w:rFonts w:ascii="Arial" w:hAnsi="Arial"/>
                <w:b/>
                <w:bCs/>
                <w:sz w:val="20"/>
                <w:szCs w:val="20"/>
              </w:rPr>
              <w:t>1 licença de portal do parceiro para até 3400 usuários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A5709" w14:textId="742C006B" w:rsidR="00F83986" w:rsidRDefault="00083DB9" w:rsidP="009536E7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83DB9">
              <w:rPr>
                <w:rFonts w:ascii="Arial" w:hAnsi="Arial"/>
                <w:b/>
                <w:bCs/>
                <w:sz w:val="20"/>
                <w:szCs w:val="20"/>
              </w:rPr>
              <w:t>1 licença de portal do parceiro para até 3400 usuários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A479F7" w14:textId="7599E8C7" w:rsidR="00F83986" w:rsidRDefault="00083DB9" w:rsidP="009536E7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83DB9">
              <w:rPr>
                <w:rFonts w:ascii="Arial" w:hAnsi="Arial"/>
                <w:b/>
                <w:bCs/>
                <w:sz w:val="20"/>
                <w:szCs w:val="20"/>
              </w:rPr>
              <w:t>1 licença de portal do parceiro para até 3400 usuários</w:t>
            </w:r>
          </w:p>
        </w:tc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D9F5B" w14:textId="695F7E05" w:rsidR="00F83986" w:rsidRDefault="00083DB9" w:rsidP="009536E7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83DB9">
              <w:rPr>
                <w:rFonts w:ascii="Arial" w:hAnsi="Arial"/>
                <w:b/>
                <w:bCs/>
                <w:sz w:val="20"/>
                <w:szCs w:val="20"/>
              </w:rPr>
              <w:t>1 licença de portal do parceiro para até 3400 usuários</w:t>
            </w:r>
          </w:p>
        </w:tc>
      </w:tr>
    </w:tbl>
    <w:p w14:paraId="37647E02" w14:textId="77777777" w:rsidR="00E97447" w:rsidRPr="001158B8" w:rsidRDefault="00E97447" w:rsidP="001158B8">
      <w:pPr>
        <w:spacing w:before="120"/>
        <w:jc w:val="both"/>
        <w:rPr>
          <w:rFonts w:ascii="Arial" w:hAnsi="Arial"/>
          <w:sz w:val="20"/>
          <w:szCs w:val="20"/>
        </w:rPr>
      </w:pPr>
    </w:p>
    <w:p w14:paraId="786EDF8C" w14:textId="1F69C2D7" w:rsidR="003E79BC" w:rsidRPr="00F2786F" w:rsidRDefault="00040C17">
      <w:pPr>
        <w:pStyle w:val="PargrafodaLista"/>
        <w:numPr>
          <w:ilvl w:val="1"/>
          <w:numId w:val="2"/>
        </w:numPr>
        <w:spacing w:before="120"/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As licenças serão distribuídas e utilizadas conforme o planejamento dos ciclos de entregas da implantação / manutenção evolutiva da SOLUÇÃO de maneira que sejam </w:t>
      </w:r>
      <w:r w:rsidRPr="00F2786F">
        <w:rPr>
          <w:rFonts w:ascii="Arial" w:hAnsi="Arial"/>
          <w:sz w:val="20"/>
          <w:szCs w:val="20"/>
        </w:rPr>
        <w:lastRenderedPageBreak/>
        <w:t>liberadas somente as licenças a serem utilizadas na etapa do projeto implantação / ciclo de entrega da plataforma, para os módulos que serão efetivamente ativados.</w:t>
      </w:r>
    </w:p>
    <w:p w14:paraId="786EDF8D" w14:textId="77777777" w:rsidR="003E79BC" w:rsidRPr="00F2786F" w:rsidRDefault="00040C17">
      <w:pPr>
        <w:pStyle w:val="Corpodetexto"/>
        <w:numPr>
          <w:ilvl w:val="2"/>
          <w:numId w:val="2"/>
        </w:numPr>
        <w:spacing w:before="120" w:after="0"/>
        <w:jc w:val="both"/>
        <w:rPr>
          <w:rFonts w:ascii="Arial" w:hAnsi="Arial" w:cs="Arial"/>
        </w:rPr>
      </w:pPr>
      <w:r w:rsidRPr="00F2786F">
        <w:rPr>
          <w:rFonts w:ascii="Arial" w:hAnsi="Arial" w:cs="Arial"/>
        </w:rPr>
        <w:t>Os entregáveis dessa atividade são:</w:t>
      </w:r>
    </w:p>
    <w:p w14:paraId="786EDF8E" w14:textId="77777777" w:rsidR="003E79BC" w:rsidRPr="00F2786F" w:rsidRDefault="00040C17">
      <w:pPr>
        <w:pStyle w:val="Corpodetexto"/>
        <w:numPr>
          <w:ilvl w:val="3"/>
          <w:numId w:val="2"/>
        </w:numPr>
        <w:spacing w:before="120" w:after="0"/>
        <w:jc w:val="both"/>
        <w:rPr>
          <w:rFonts w:ascii="Arial" w:hAnsi="Arial" w:cs="Arial"/>
        </w:rPr>
      </w:pPr>
      <w:r w:rsidRPr="00F2786F">
        <w:rPr>
          <w:rFonts w:ascii="Arial" w:hAnsi="Arial" w:cs="Arial"/>
        </w:rPr>
        <w:t>Plano de disponibilização de licenças de uso atualizado;</w:t>
      </w:r>
    </w:p>
    <w:p w14:paraId="786EDF8F" w14:textId="77777777" w:rsidR="003E79BC" w:rsidRPr="00F2786F" w:rsidRDefault="00040C17">
      <w:pPr>
        <w:pStyle w:val="Corpodetexto"/>
        <w:numPr>
          <w:ilvl w:val="3"/>
          <w:numId w:val="2"/>
        </w:numPr>
        <w:spacing w:before="120" w:after="0"/>
        <w:jc w:val="both"/>
        <w:rPr>
          <w:rFonts w:ascii="Arial" w:hAnsi="Arial" w:cs="Arial"/>
        </w:rPr>
      </w:pPr>
      <w:r w:rsidRPr="00F2786F">
        <w:rPr>
          <w:rFonts w:ascii="Arial" w:hAnsi="Arial" w:cs="Arial"/>
        </w:rPr>
        <w:t>Relatório oficial do fabricante comprovando a ativação das licenças;</w:t>
      </w:r>
    </w:p>
    <w:p w14:paraId="786EDF90" w14:textId="77777777" w:rsidR="003E79BC" w:rsidRPr="00F2786F" w:rsidRDefault="00040C17">
      <w:pPr>
        <w:pStyle w:val="Corpodetexto"/>
        <w:numPr>
          <w:ilvl w:val="3"/>
          <w:numId w:val="2"/>
        </w:numPr>
        <w:spacing w:before="120" w:after="0"/>
        <w:jc w:val="both"/>
        <w:rPr>
          <w:rFonts w:ascii="Arial" w:hAnsi="Arial" w:cs="Arial"/>
        </w:rPr>
      </w:pPr>
      <w:r w:rsidRPr="00F2786F">
        <w:rPr>
          <w:rFonts w:ascii="Arial" w:hAnsi="Arial" w:cs="Arial"/>
        </w:rPr>
        <w:t>Acesso aos módulos da plataforma necessários e suficientes para cada etapa do projeto de implantação / ciclo de entrega.</w:t>
      </w:r>
    </w:p>
    <w:p w14:paraId="786EDF91" w14:textId="77777777" w:rsidR="003E79BC" w:rsidRPr="00F2786F" w:rsidRDefault="00040C17">
      <w:pPr>
        <w:pStyle w:val="Corpodetexto"/>
        <w:numPr>
          <w:ilvl w:val="3"/>
          <w:numId w:val="2"/>
        </w:numPr>
        <w:spacing w:before="120" w:after="0"/>
        <w:jc w:val="both"/>
        <w:rPr>
          <w:rFonts w:ascii="Arial" w:hAnsi="Arial" w:cs="Arial"/>
        </w:rPr>
      </w:pPr>
      <w:r w:rsidRPr="00F2786F">
        <w:rPr>
          <w:rFonts w:ascii="Arial" w:hAnsi="Arial" w:cs="Arial"/>
        </w:rPr>
        <w:t>Nota fiscal para pagamento de licenças;</w:t>
      </w:r>
    </w:p>
    <w:p w14:paraId="786EDF92" w14:textId="77777777" w:rsidR="003E79BC" w:rsidRPr="00F2786F" w:rsidRDefault="003E79BC">
      <w:pPr>
        <w:pStyle w:val="PargrafodaLista"/>
        <w:ind w:left="792"/>
        <w:jc w:val="both"/>
        <w:rPr>
          <w:rFonts w:ascii="Arial" w:hAnsi="Arial"/>
          <w:color w:val="A6193C"/>
          <w:sz w:val="20"/>
          <w:szCs w:val="20"/>
        </w:rPr>
      </w:pPr>
    </w:p>
    <w:p w14:paraId="786EDF93" w14:textId="77777777" w:rsidR="003E79BC" w:rsidRPr="00F2786F" w:rsidRDefault="00040C17">
      <w:pPr>
        <w:pStyle w:val="PargrafodaLista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b/>
          <w:bCs/>
          <w:caps/>
          <w:sz w:val="20"/>
          <w:szCs w:val="20"/>
        </w:rPr>
        <w:t>SERVIÇOS DE SUPORTE Técnico</w:t>
      </w:r>
    </w:p>
    <w:p w14:paraId="786EDF94" w14:textId="77777777" w:rsidR="003E79BC" w:rsidRPr="00F2786F" w:rsidRDefault="003E79BC">
      <w:pPr>
        <w:pStyle w:val="PargrafodaLista"/>
        <w:ind w:left="360"/>
        <w:jc w:val="both"/>
        <w:rPr>
          <w:rFonts w:ascii="Arial" w:hAnsi="Arial"/>
          <w:sz w:val="20"/>
          <w:szCs w:val="20"/>
        </w:rPr>
      </w:pPr>
    </w:p>
    <w:p w14:paraId="786EDF95" w14:textId="13A3E3F4" w:rsidR="003E79BC" w:rsidRPr="00F2786F" w:rsidRDefault="00040C17">
      <w:pPr>
        <w:pStyle w:val="PargrafodaLista"/>
        <w:numPr>
          <w:ilvl w:val="1"/>
          <w:numId w:val="2"/>
        </w:numPr>
        <w:spacing w:after="0"/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Denomina de serviços de suporte aos serviços fornecidos pelo </w:t>
      </w:r>
      <w:r w:rsidRPr="00F2786F">
        <w:rPr>
          <w:rFonts w:ascii="Arial" w:hAnsi="Arial"/>
          <w:b/>
          <w:bCs/>
          <w:sz w:val="20"/>
          <w:szCs w:val="20"/>
        </w:rPr>
        <w:t xml:space="preserve">FABRICANTE/CONTRATADA </w:t>
      </w:r>
      <w:r w:rsidRPr="00F2786F">
        <w:rPr>
          <w:rFonts w:ascii="Arial" w:hAnsi="Arial"/>
          <w:sz w:val="20"/>
          <w:szCs w:val="20"/>
        </w:rPr>
        <w:t xml:space="preserve">para a melhor experiência no uso da SOLUÇÃO sendo parte do serviço de fornecimento de licenças não gerando nenhum ônus adicional ao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;</w:t>
      </w:r>
    </w:p>
    <w:p w14:paraId="786EDF96" w14:textId="77777777" w:rsidR="003E79BC" w:rsidRPr="00F2786F" w:rsidRDefault="003E79BC">
      <w:pPr>
        <w:spacing w:after="0"/>
        <w:jc w:val="both"/>
        <w:rPr>
          <w:rFonts w:ascii="Arial" w:hAnsi="Arial"/>
          <w:sz w:val="20"/>
          <w:szCs w:val="20"/>
        </w:rPr>
      </w:pPr>
    </w:p>
    <w:p w14:paraId="786EDF97" w14:textId="77777777" w:rsidR="003E79BC" w:rsidRPr="00F2786F" w:rsidRDefault="00040C17">
      <w:pPr>
        <w:pStyle w:val="PargrafodaLista"/>
        <w:numPr>
          <w:ilvl w:val="1"/>
          <w:numId w:val="2"/>
        </w:numPr>
        <w:spacing w:after="0"/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O serviço poderá ser executado pela CONTRATADA ou pelo FABRICANTE, a depender do nível técnico exigido pelo chamado</w:t>
      </w:r>
    </w:p>
    <w:p w14:paraId="786EDF98" w14:textId="77777777" w:rsidR="003E79BC" w:rsidRPr="00F2786F" w:rsidRDefault="003E79BC">
      <w:pPr>
        <w:spacing w:after="0"/>
        <w:jc w:val="both"/>
        <w:rPr>
          <w:rFonts w:ascii="Arial" w:hAnsi="Arial"/>
          <w:sz w:val="20"/>
          <w:szCs w:val="20"/>
        </w:rPr>
      </w:pPr>
    </w:p>
    <w:p w14:paraId="786EDF99" w14:textId="16A3396C" w:rsidR="003E79BC" w:rsidRPr="00F2786F" w:rsidRDefault="00040C17">
      <w:pPr>
        <w:pStyle w:val="PargrafodaLista"/>
        <w:numPr>
          <w:ilvl w:val="1"/>
          <w:numId w:val="2"/>
        </w:numPr>
        <w:spacing w:after="0"/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Para a realização dos serviços de suporte técnico, a CONTRATADA deverá comprovar, através da entrega de declaração ou documento equivalente, que terá acesso ao suporte do FABRICANTE, quando necessário, sem custos adicionais para a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, de forma a garantir os níveis mínimos de serviço exigidos previstos neste documento.</w:t>
      </w:r>
    </w:p>
    <w:p w14:paraId="786EDF9A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9B" w14:textId="7B631124" w:rsidR="003E79BC" w:rsidRPr="00F2786F" w:rsidRDefault="00273D11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Os serviços de suporte devem atender o seguinte escopo:</w:t>
      </w:r>
    </w:p>
    <w:p w14:paraId="786EDF9C" w14:textId="77777777" w:rsidR="003E79BC" w:rsidRPr="00F2786F" w:rsidRDefault="003E79BC">
      <w:pPr>
        <w:pStyle w:val="PargrafodaLista"/>
        <w:ind w:left="792"/>
        <w:jc w:val="both"/>
        <w:rPr>
          <w:rFonts w:ascii="Arial" w:hAnsi="Arial"/>
          <w:sz w:val="20"/>
          <w:szCs w:val="20"/>
        </w:rPr>
      </w:pPr>
    </w:p>
    <w:p w14:paraId="786EDF9D" w14:textId="0E26BF01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Disponibilização de novas versões dos produtos da SOLUÇÃO comercializados e em uso pelo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;</w:t>
      </w:r>
    </w:p>
    <w:p w14:paraId="786EDF9E" w14:textId="77777777" w:rsidR="003E79BC" w:rsidRPr="00F2786F" w:rsidRDefault="00040C17">
      <w:pPr>
        <w:pStyle w:val="PargrafodaLista"/>
        <w:numPr>
          <w:ilvl w:val="3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O fabricante deverá lançar, no mínimo, três versões novas da plataforma no decorrer de um ano;</w:t>
      </w:r>
    </w:p>
    <w:p w14:paraId="786EDF9F" w14:textId="77777777" w:rsidR="003E79BC" w:rsidRPr="00F2786F" w:rsidRDefault="00040C17">
      <w:pPr>
        <w:pStyle w:val="PargrafodaLista"/>
        <w:numPr>
          <w:ilvl w:val="3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As novas versões serão disponibilizadas inicialmente em ambiente de homologação e deverão ser antecedidas de notas da release, material de treinamento e manuais de uso atualizados;</w:t>
      </w:r>
    </w:p>
    <w:p w14:paraId="786EDFA0" w14:textId="12AA512E" w:rsidR="003E79BC" w:rsidRPr="00F2786F" w:rsidRDefault="00040C17">
      <w:pPr>
        <w:pStyle w:val="PargrafodaLista"/>
        <w:numPr>
          <w:ilvl w:val="3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As novas versões não deverão impactar as configurações, parametrizações, customizações realizadas na implementação/manutenção evolutiva da SOLUÇÃO e serviços de integração desenvolvidos para 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;</w:t>
      </w:r>
    </w:p>
    <w:p w14:paraId="786EDFA1" w14:textId="05C828AD" w:rsidR="003E79BC" w:rsidRPr="00F2786F" w:rsidRDefault="00040C17">
      <w:pPr>
        <w:pStyle w:val="PargrafodaLista"/>
        <w:numPr>
          <w:ilvl w:val="4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Caso ocorram impactos, a CONTRATADA/FABRICANTE se </w:t>
      </w:r>
      <w:r w:rsidR="00536B62" w:rsidRPr="00F2786F">
        <w:rPr>
          <w:rFonts w:ascii="Arial" w:hAnsi="Arial"/>
          <w:sz w:val="20"/>
          <w:szCs w:val="20"/>
        </w:rPr>
        <w:t>responsabilizarão</w:t>
      </w:r>
      <w:r w:rsidRPr="00F2786F">
        <w:rPr>
          <w:rFonts w:ascii="Arial" w:hAnsi="Arial"/>
          <w:sz w:val="20"/>
          <w:szCs w:val="20"/>
        </w:rPr>
        <w:t xml:space="preserve"> pelas intervenções e adaptações necessárias para o correto funcionamento das configurações, parametrizações, customizações, evoluções e dos serviços de integração, sem ônus adicional para 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</w:t>
      </w:r>
    </w:p>
    <w:p w14:paraId="786EDFA2" w14:textId="77777777" w:rsidR="003E79BC" w:rsidRPr="00F2786F" w:rsidRDefault="003E79BC">
      <w:pPr>
        <w:pStyle w:val="PargrafodaLista"/>
        <w:ind w:left="1224"/>
        <w:jc w:val="both"/>
        <w:rPr>
          <w:rFonts w:ascii="Arial" w:hAnsi="Arial"/>
          <w:sz w:val="20"/>
          <w:szCs w:val="20"/>
        </w:rPr>
      </w:pPr>
    </w:p>
    <w:p w14:paraId="786EDFA3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Disponibilização de pacotes de correção que permitam reduzir o esforço relativo à implementação de correções individuais ou de correções para adaptar as funcionalidades existentes a </w:t>
      </w:r>
      <w:r w:rsidRPr="00F2786F">
        <w:rPr>
          <w:rFonts w:ascii="Arial" w:hAnsi="Arial"/>
          <w:b/>
          <w:bCs/>
          <w:sz w:val="20"/>
          <w:szCs w:val="20"/>
        </w:rPr>
        <w:t>requisitos legais e regulamentares</w:t>
      </w:r>
      <w:r w:rsidRPr="00F2786F">
        <w:rPr>
          <w:rFonts w:ascii="Arial" w:hAnsi="Arial"/>
          <w:sz w:val="20"/>
          <w:szCs w:val="20"/>
        </w:rPr>
        <w:t xml:space="preserve"> que foram alterados;</w:t>
      </w:r>
    </w:p>
    <w:p w14:paraId="786EDFA4" w14:textId="23AE72C6" w:rsidR="003E79BC" w:rsidRPr="00F2786F" w:rsidRDefault="00040C17">
      <w:pPr>
        <w:pStyle w:val="PargrafodaLista"/>
        <w:numPr>
          <w:ilvl w:val="3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 tratamento do impacto dos pacotes de correção nas parametrizações, configurações, customizações, evoluções e serviços de integração implantados no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deverá ser o mesmo da atualização de novas versões supracitada.</w:t>
      </w:r>
    </w:p>
    <w:p w14:paraId="786EDFA5" w14:textId="77777777" w:rsidR="003E79BC" w:rsidRPr="00F2786F" w:rsidRDefault="003E79BC">
      <w:pPr>
        <w:pStyle w:val="PargrafodaLista"/>
        <w:ind w:left="1224"/>
        <w:jc w:val="both"/>
        <w:rPr>
          <w:rFonts w:ascii="Arial" w:hAnsi="Arial"/>
          <w:sz w:val="20"/>
          <w:szCs w:val="20"/>
        </w:rPr>
      </w:pPr>
    </w:p>
    <w:p w14:paraId="786EDFA6" w14:textId="0D756920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lastRenderedPageBreak/>
        <w:t xml:space="preserve">Comunicação ao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, com antecedência mínima de 10 dias úteis, de todas as atualizações da SOLUÇÃO, incluindo-se as manutenções preventivas e excetuando-se as manutenções corretivas para cumprimento do processo de implantação de mudanças no ambiente de produção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.</w:t>
      </w:r>
    </w:p>
    <w:p w14:paraId="786EDFA7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A8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Disponibilização de acesso às notas do Fabricante, que documentam avarias de software e contêm informações sobre como corrigir, evitar e contornar possíveis erros;</w:t>
      </w:r>
    </w:p>
    <w:p w14:paraId="786EDFA9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AA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Disponibilização de componentes e agentes de monitoração de recursos e informações sobre o status dos componentes de software integrantes da SOLUÇÃO;</w:t>
      </w:r>
    </w:p>
    <w:p w14:paraId="786EDFAB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AC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Disponibilização de portal de acesso à comunidade de clientes e parceiros da SOLUÇÃO, que permita a obtenção de informações sobre melhores práticas e ofertas de serviços relacionadas com o uso do referido software.</w:t>
      </w:r>
    </w:p>
    <w:p w14:paraId="786EDFAD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AE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Atendimento de chamados de suporte técnico envolvendo:</w:t>
      </w:r>
    </w:p>
    <w:p w14:paraId="786EDFAF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B0" w14:textId="1F2594B1" w:rsidR="003E79BC" w:rsidRPr="00F2786F" w:rsidRDefault="00040C17">
      <w:pPr>
        <w:pStyle w:val="PargrafodaLista"/>
        <w:numPr>
          <w:ilvl w:val="3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Dúvidas de usuários finais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;</w:t>
      </w:r>
    </w:p>
    <w:p w14:paraId="786EDFB1" w14:textId="6949911A" w:rsidR="003E79BC" w:rsidRPr="00F2786F" w:rsidRDefault="00040C17">
      <w:pPr>
        <w:pStyle w:val="PargrafodaLista"/>
        <w:numPr>
          <w:ilvl w:val="3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Dúvidas de técnicos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responsáveis pela Sustentação/Manutenção da plataforma;</w:t>
      </w:r>
    </w:p>
    <w:p w14:paraId="786EDFB2" w14:textId="77777777" w:rsidR="003E79BC" w:rsidRPr="00F2786F" w:rsidRDefault="00040C17">
      <w:pPr>
        <w:pStyle w:val="PargrafodaLista"/>
        <w:numPr>
          <w:ilvl w:val="3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Incidentes em produção e;</w:t>
      </w:r>
    </w:p>
    <w:p w14:paraId="786EDFB3" w14:textId="77777777" w:rsidR="003E79BC" w:rsidRPr="00F2786F" w:rsidRDefault="00040C17">
      <w:pPr>
        <w:pStyle w:val="PargrafodaLista"/>
        <w:numPr>
          <w:ilvl w:val="3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Vulnerabilidades</w:t>
      </w:r>
    </w:p>
    <w:p w14:paraId="786EDFB4" w14:textId="77777777" w:rsidR="003E79BC" w:rsidRPr="00F2786F" w:rsidRDefault="00040C17">
      <w:pPr>
        <w:pStyle w:val="PargrafodaLista"/>
        <w:numPr>
          <w:ilvl w:val="3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Usabilidade</w:t>
      </w:r>
    </w:p>
    <w:p w14:paraId="786EDFB5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B6" w14:textId="77777777" w:rsidR="003E79BC" w:rsidRPr="00F2786F" w:rsidRDefault="003E79BC">
      <w:pPr>
        <w:pStyle w:val="PargrafodaLista"/>
        <w:ind w:left="360"/>
        <w:jc w:val="both"/>
        <w:rPr>
          <w:rFonts w:ascii="Arial" w:hAnsi="Arial"/>
          <w:b/>
          <w:bCs/>
          <w:sz w:val="20"/>
          <w:szCs w:val="20"/>
        </w:rPr>
      </w:pPr>
    </w:p>
    <w:p w14:paraId="786EDFB7" w14:textId="77777777" w:rsidR="003E79BC" w:rsidRPr="00F2786F" w:rsidRDefault="00040C17">
      <w:pPr>
        <w:pStyle w:val="PargrafodaLista"/>
        <w:numPr>
          <w:ilvl w:val="0"/>
          <w:numId w:val="2"/>
        </w:numPr>
        <w:jc w:val="both"/>
        <w:rPr>
          <w:rFonts w:ascii="Arial" w:hAnsi="Arial"/>
          <w:b/>
          <w:bCs/>
          <w:sz w:val="20"/>
          <w:szCs w:val="20"/>
        </w:rPr>
      </w:pPr>
      <w:r w:rsidRPr="00F2786F">
        <w:rPr>
          <w:rFonts w:ascii="Arial" w:hAnsi="Arial"/>
          <w:b/>
          <w:bCs/>
          <w:sz w:val="20"/>
          <w:szCs w:val="20"/>
        </w:rPr>
        <w:t>ATENDIMENTO DE CHAMADOS DE SUPORTE</w:t>
      </w:r>
    </w:p>
    <w:p w14:paraId="786EDFB8" w14:textId="77777777" w:rsidR="003E79BC" w:rsidRPr="00F2786F" w:rsidRDefault="003E79BC">
      <w:pPr>
        <w:pStyle w:val="PargrafodaLista"/>
        <w:ind w:left="360"/>
        <w:jc w:val="both"/>
        <w:rPr>
          <w:rFonts w:ascii="Arial" w:hAnsi="Arial"/>
          <w:b/>
          <w:bCs/>
          <w:sz w:val="20"/>
          <w:szCs w:val="20"/>
        </w:rPr>
      </w:pPr>
    </w:p>
    <w:p w14:paraId="786EDFB9" w14:textId="7777777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A disponibilidade dos serviços de suporte deverá ativada para os módulos da SOLUÇÃO envolvidos, quando da entrega das licenças de uso e implementações oriundas dos serviços de implantação e/ou manutenções evolutivas da plataforma, em ambiente produtivo, permanecendo durante todo o restante da vigência do contrato, abrangendo todo o ambiente de execução da SOLUÇÃO.</w:t>
      </w:r>
    </w:p>
    <w:p w14:paraId="786EDFBA" w14:textId="77777777" w:rsidR="003E79BC" w:rsidRPr="00F2786F" w:rsidRDefault="003E79BC">
      <w:pPr>
        <w:pStyle w:val="PargrafodaLista"/>
        <w:ind w:left="1224"/>
        <w:jc w:val="both"/>
        <w:rPr>
          <w:rFonts w:ascii="Arial" w:hAnsi="Arial"/>
          <w:sz w:val="20"/>
          <w:szCs w:val="20"/>
        </w:rPr>
      </w:pPr>
    </w:p>
    <w:p w14:paraId="786EDFBB" w14:textId="7777777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Os serviços de atendimento de suporte, remoto ou local, deverão ser em período 24x7 (vinte quatro horas por dia nos sete dias da semana).</w:t>
      </w:r>
    </w:p>
    <w:p w14:paraId="786EDFBC" w14:textId="77777777" w:rsidR="003E79BC" w:rsidRPr="00F2786F" w:rsidRDefault="003E79BC">
      <w:pPr>
        <w:pStyle w:val="PargrafodaLista"/>
        <w:ind w:left="792"/>
        <w:jc w:val="both"/>
        <w:rPr>
          <w:rFonts w:ascii="Arial" w:hAnsi="Arial"/>
          <w:sz w:val="20"/>
          <w:szCs w:val="20"/>
        </w:rPr>
      </w:pPr>
    </w:p>
    <w:p w14:paraId="786EDFBD" w14:textId="18CF61BE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A CONTRATADA deverá providenciar o cadastramento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junto ao FABRICANTE para recebimento de atualizações de versões / pacotes de correções, acesso a comunidades e fóruns de discussão, treinamentos e documentação da plataforma informando endereço da página web:</w:t>
      </w:r>
    </w:p>
    <w:p w14:paraId="786EDFBE" w14:textId="0C184DA3" w:rsidR="003E79BC" w:rsidRPr="00F2786F" w:rsidRDefault="00040C17">
      <w:pPr>
        <w:pStyle w:val="Corpodetexto"/>
        <w:numPr>
          <w:ilvl w:val="2"/>
          <w:numId w:val="2"/>
        </w:numPr>
        <w:spacing w:before="240" w:after="240"/>
        <w:jc w:val="both"/>
        <w:rPr>
          <w:rFonts w:ascii="Arial" w:hAnsi="Arial" w:cs="Arial"/>
        </w:rPr>
      </w:pPr>
      <w:r w:rsidRPr="00F2786F">
        <w:rPr>
          <w:rFonts w:ascii="Arial" w:hAnsi="Arial" w:cs="Arial"/>
        </w:rPr>
        <w:t xml:space="preserve">Deve ser fornecida permissão de acesso à base de conhecimento, para um mínimo de 5 (cinco) usuários indicados pelo </w:t>
      </w:r>
      <w:r w:rsidR="00F2786F" w:rsidRPr="00F2786F">
        <w:rPr>
          <w:rFonts w:ascii="Arial" w:hAnsi="Arial" w:cs="Arial"/>
        </w:rPr>
        <w:t>BASA</w:t>
      </w:r>
      <w:r w:rsidRPr="00F2786F">
        <w:rPr>
          <w:rFonts w:ascii="Arial" w:hAnsi="Arial" w:cs="Arial"/>
        </w:rPr>
        <w:t>.</w:t>
      </w:r>
    </w:p>
    <w:p w14:paraId="786EDFBF" w14:textId="1D66F3B3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A CONTRATADA deverá disponibilizar serviço próprio de atendimento, sem ônus ao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, por meio de número telefônico 0800 ou equivalente à ligação gratuita (Discagem Direta Gratuita), bem como por meio de sistema WEB via Internet, para abertura e registro de ocorrências por meio de chamados de suporte técnico aos serviços contratados. </w:t>
      </w:r>
    </w:p>
    <w:p w14:paraId="786EDFC0" w14:textId="77777777" w:rsidR="003E79BC" w:rsidRPr="00F2786F" w:rsidRDefault="003E79BC">
      <w:pPr>
        <w:pStyle w:val="PargrafodaLista"/>
        <w:ind w:left="792"/>
        <w:jc w:val="both"/>
        <w:rPr>
          <w:rFonts w:ascii="Arial" w:hAnsi="Arial"/>
          <w:sz w:val="20"/>
          <w:szCs w:val="20"/>
        </w:rPr>
      </w:pPr>
    </w:p>
    <w:p w14:paraId="786EDFC1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lastRenderedPageBreak/>
        <w:t>O sistema a ser fornecido pelo fabricante para abertura de chamados de suporte deve permitir o acompanhamento via web de todas as ocorrências registradas durante os atendimentos efetuados</w:t>
      </w:r>
    </w:p>
    <w:p w14:paraId="786EDFC2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C3" w14:textId="46EC317A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 suporte se estende a todos os componentes desenvolvidos pela CONTRATADA para 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ao longo do projeto de implantação e/ou serviços de manutenção evolutiva.</w:t>
      </w:r>
    </w:p>
    <w:p w14:paraId="786EDFC4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C5" w14:textId="7777777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Ao longo da vigência contratual das subscrições e serviços, não haverá limitação quantitativa para abertura e registro de chamados de suporte técnico. </w:t>
      </w:r>
    </w:p>
    <w:p w14:paraId="786EDFC6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C7" w14:textId="7777777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 gerenciamento dos chamados técnicos abertos deverá ser realizado pela CONTRATADA, registrando no momento da solicitação da CONTRATANTE, no mínimo, as seguintes informações no sistema de atendimento: número de registro único para acompanhamento de cada chamado (utilizado em cada interação que o envolva), data e hora do chamado, classificação, severidade e descrição da ocorrência. </w:t>
      </w:r>
    </w:p>
    <w:p w14:paraId="786EDFC8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C9" w14:textId="337544E9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 registro de data e hora dos chamados será considerado como início da contagem dos prazos estabelecidos para atendimento. O Nível de Criticidade dos chamados será determinada exclusivamente pelos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no momento do registro dos chamados, conforme a classificação do chamado, severidade e características dos problemas ocorridos. </w:t>
      </w:r>
    </w:p>
    <w:p w14:paraId="786EDFCA" w14:textId="77777777" w:rsidR="003E79BC" w:rsidRPr="00F2786F" w:rsidRDefault="003E79BC">
      <w:pPr>
        <w:pStyle w:val="PargrafodaLista"/>
        <w:ind w:left="1224"/>
        <w:jc w:val="both"/>
        <w:rPr>
          <w:rFonts w:ascii="Arial" w:hAnsi="Arial"/>
          <w:sz w:val="20"/>
          <w:szCs w:val="20"/>
        </w:rPr>
      </w:pPr>
    </w:p>
    <w:p w14:paraId="786EDFCB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O sistema de atendimento ao suporte técnico deverá armazenar e disponibilizar as informações dos chamados, bem como o histórico completo e descrição de ações realizadas para conclusão do atendimento realizadas pela CONTRATADA durante todo o período de vigência contratual.</w:t>
      </w:r>
    </w:p>
    <w:p w14:paraId="786EDFCC" w14:textId="77777777" w:rsidR="003E79BC" w:rsidRPr="00F2786F" w:rsidRDefault="003E79BC">
      <w:pPr>
        <w:pStyle w:val="PargrafodaLista"/>
        <w:ind w:left="792"/>
        <w:jc w:val="both"/>
        <w:rPr>
          <w:rFonts w:ascii="Arial" w:hAnsi="Arial"/>
          <w:sz w:val="20"/>
          <w:szCs w:val="20"/>
        </w:rPr>
      </w:pPr>
    </w:p>
    <w:p w14:paraId="786EDFCD" w14:textId="498FF671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Os chamados de suporte técnico serão classificados de acordo com o tipo de solução pretendida e o impacto da ocorrência nos negócios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:</w:t>
      </w:r>
    </w:p>
    <w:p w14:paraId="786EDFCE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CF" w14:textId="75FD82FF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Incidentes: Ocorrência verificada em qualquer serviço ou componente desenvolvido, em todos os ambientes de nuvem, disponibilizados para 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, quando a plataforma não se comportar conforme esperado ou apresentar falhas em sua utilização.</w:t>
      </w:r>
    </w:p>
    <w:p w14:paraId="786EDFD0" w14:textId="77777777" w:rsidR="003E79BC" w:rsidRPr="00F2786F" w:rsidRDefault="003E79BC">
      <w:pPr>
        <w:pStyle w:val="PargrafodaLista"/>
        <w:ind w:left="1224"/>
        <w:jc w:val="both"/>
        <w:rPr>
          <w:rFonts w:ascii="Arial" w:hAnsi="Arial"/>
          <w:sz w:val="20"/>
          <w:szCs w:val="20"/>
        </w:rPr>
      </w:pPr>
    </w:p>
    <w:p w14:paraId="786EDFD1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Dúvidas de Usabilidade: Dúvidas de usuários finais da plataforma quanto à melhor forma de utilizar uma determinada funcionalidade;</w:t>
      </w:r>
    </w:p>
    <w:p w14:paraId="786EDFD2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D3" w14:textId="606C49E3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Dúvidas Técnicas: Dúvidas oriundas do corpo técnico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responsável pela configuração dos serviços objetos dessa contratação para o correto funcionamento, além do esclarecimento de dúvidas na utilização desses, de forma a garantir a melhor utilização e maximização dos recursos contratados.</w:t>
      </w:r>
    </w:p>
    <w:p w14:paraId="786EDFD4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D5" w14:textId="10CEF88D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Vulnerabilidades: São chamados provenientes dos testes de vulnerabilidade efetuados pela Área de Segurança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e terão níveis de serviços próprios.</w:t>
      </w:r>
    </w:p>
    <w:p w14:paraId="786EDFD6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DFD7" w14:textId="03A7BF06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Usabilidade: São chamados originados pelos testes de usabilidade do </w:t>
      </w:r>
      <w:proofErr w:type="gramStart"/>
      <w:r w:rsidRPr="00F2786F">
        <w:rPr>
          <w:rFonts w:ascii="Arial" w:hAnsi="Arial"/>
          <w:sz w:val="20"/>
          <w:szCs w:val="20"/>
        </w:rPr>
        <w:t>produto final</w:t>
      </w:r>
      <w:proofErr w:type="gramEnd"/>
      <w:r w:rsidRPr="00F2786F">
        <w:rPr>
          <w:rFonts w:ascii="Arial" w:hAnsi="Arial"/>
          <w:sz w:val="20"/>
          <w:szCs w:val="20"/>
        </w:rPr>
        <w:t xml:space="preserve"> entregue ao usuário ou cliente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, realizados pela equipe de centralidade no cliente.</w:t>
      </w:r>
    </w:p>
    <w:p w14:paraId="786EDFD8" w14:textId="77777777" w:rsidR="003E79BC" w:rsidRPr="00F2786F" w:rsidRDefault="003E79BC">
      <w:pPr>
        <w:pStyle w:val="PargrafodaLista"/>
        <w:ind w:left="792"/>
        <w:jc w:val="both"/>
        <w:rPr>
          <w:rFonts w:ascii="Arial" w:hAnsi="Arial"/>
          <w:sz w:val="20"/>
          <w:szCs w:val="20"/>
        </w:rPr>
      </w:pPr>
    </w:p>
    <w:p w14:paraId="786EDFD9" w14:textId="292EA59B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poderá solicitar a alteração dos níveis de criticidade dos chamados a qualquer momento. </w:t>
      </w:r>
    </w:p>
    <w:p w14:paraId="786EDFDA" w14:textId="77777777" w:rsidR="003E79BC" w:rsidRPr="00F2786F" w:rsidRDefault="003E79BC">
      <w:pPr>
        <w:pStyle w:val="PargrafodaLista"/>
        <w:ind w:left="792"/>
        <w:jc w:val="both"/>
        <w:rPr>
          <w:rFonts w:ascii="Arial" w:hAnsi="Arial"/>
          <w:sz w:val="20"/>
          <w:szCs w:val="20"/>
        </w:rPr>
      </w:pPr>
    </w:p>
    <w:p w14:paraId="786EDFDB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Quando houver alteração do nível de criticidade do chamado, de uma criticidade maior para menor, o tempo decorrido continuará sendo contado. No sentido inverso, ou seja, alteração de criticidade menor para maior, os prazos serão reiniciados a partir do momento da solicitação de alteração. </w:t>
      </w:r>
    </w:p>
    <w:p w14:paraId="786EDFDC" w14:textId="77777777" w:rsidR="003E79BC" w:rsidRPr="00F2786F" w:rsidRDefault="003E79BC">
      <w:pPr>
        <w:pStyle w:val="PargrafodaLista"/>
        <w:ind w:left="1224"/>
        <w:jc w:val="both"/>
        <w:rPr>
          <w:rFonts w:ascii="Arial" w:hAnsi="Arial"/>
          <w:sz w:val="20"/>
          <w:szCs w:val="20"/>
        </w:rPr>
      </w:pPr>
    </w:p>
    <w:p w14:paraId="786EDFDD" w14:textId="7777777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A CONTRATADA deverá realizar o atendimento e a conclusão das solicitações de chamados de suporte técnico conforme os prazos descritos na tabela a seguir: </w:t>
      </w:r>
    </w:p>
    <w:tbl>
      <w:tblPr>
        <w:tblW w:w="8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4151"/>
        <w:gridCol w:w="1496"/>
        <w:gridCol w:w="1412"/>
        <w:gridCol w:w="40"/>
      </w:tblGrid>
      <w:tr w:rsidR="003E79BC" w:rsidRPr="00F2786F" w14:paraId="786EDFDF" w14:textId="77777777">
        <w:tc>
          <w:tcPr>
            <w:tcW w:w="8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DE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786F">
              <w:rPr>
                <w:rFonts w:ascii="Arial" w:hAnsi="Arial"/>
                <w:b/>
                <w:bCs/>
                <w:sz w:val="20"/>
                <w:szCs w:val="20"/>
              </w:rPr>
              <w:t>INCIDENTES</w:t>
            </w:r>
          </w:p>
        </w:tc>
      </w:tr>
      <w:tr w:rsidR="003E79BC" w:rsidRPr="00F2786F" w14:paraId="786EDFE9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E0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786F">
              <w:rPr>
                <w:rFonts w:ascii="Arial" w:hAnsi="Arial"/>
                <w:b/>
                <w:bCs/>
                <w:sz w:val="20"/>
                <w:szCs w:val="20"/>
              </w:rPr>
              <w:t>Criticidade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E1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786F">
              <w:rPr>
                <w:rFonts w:ascii="Arial" w:hAnsi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E2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786F">
              <w:rPr>
                <w:rFonts w:ascii="Arial" w:hAnsi="Arial"/>
                <w:b/>
                <w:bCs/>
                <w:sz w:val="20"/>
                <w:szCs w:val="20"/>
              </w:rPr>
              <w:t>Prazo</w:t>
            </w:r>
          </w:p>
          <w:p w14:paraId="786EDFE3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786F">
              <w:rPr>
                <w:rFonts w:ascii="Arial" w:hAnsi="Arial"/>
                <w:b/>
                <w:bCs/>
                <w:sz w:val="20"/>
                <w:szCs w:val="20"/>
              </w:rPr>
              <w:t>Início do Atendimento</w:t>
            </w:r>
          </w:p>
          <w:p w14:paraId="786EDFE4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786F">
              <w:rPr>
                <w:rFonts w:ascii="Arial" w:hAnsi="Arial"/>
                <w:b/>
                <w:bCs/>
                <w:sz w:val="20"/>
                <w:szCs w:val="20"/>
              </w:rPr>
              <w:t>(horas úteis)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E5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786F">
              <w:rPr>
                <w:rFonts w:ascii="Arial" w:hAnsi="Arial"/>
                <w:b/>
                <w:bCs/>
                <w:sz w:val="20"/>
                <w:szCs w:val="20"/>
              </w:rPr>
              <w:t>Prazo</w:t>
            </w:r>
          </w:p>
          <w:p w14:paraId="786EDFE6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786F">
              <w:rPr>
                <w:rFonts w:ascii="Arial" w:hAnsi="Arial"/>
                <w:b/>
                <w:bCs/>
                <w:sz w:val="20"/>
                <w:szCs w:val="20"/>
              </w:rPr>
              <w:t>Solução de Contorno</w:t>
            </w:r>
          </w:p>
          <w:p w14:paraId="786EDFE7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2786F">
              <w:rPr>
                <w:rFonts w:ascii="Arial" w:hAnsi="Arial"/>
                <w:b/>
                <w:bCs/>
                <w:sz w:val="20"/>
                <w:szCs w:val="20"/>
              </w:rPr>
              <w:t>(horas úteis)</w:t>
            </w:r>
          </w:p>
        </w:tc>
        <w:tc>
          <w:tcPr>
            <w:tcW w:w="7" w:type="dxa"/>
          </w:tcPr>
          <w:p w14:paraId="786EDFE8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3E79BC" w:rsidRPr="00F2786F" w14:paraId="786EDFF0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EA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Desastre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EB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eastAsia="Yu Mincho" w:hAnsi="Arial"/>
                <w:sz w:val="20"/>
                <w:szCs w:val="20"/>
              </w:rPr>
              <w:t>Evento não planejado que cause a interrupção total do serviço que afete de tal forma o serviço ou sistema, que a restauração do seu nível de desempenho original exige considerável esforço.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EC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 xml:space="preserve">0,25 </w:t>
            </w:r>
          </w:p>
          <w:p w14:paraId="786EDFED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(15 minutos)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EE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7" w:type="dxa"/>
          </w:tcPr>
          <w:p w14:paraId="786EDFEF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E79BC" w:rsidRPr="00F2786F" w14:paraId="786EDFF6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1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Crítica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2" w14:textId="2EBF40B5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 xml:space="preserve">Falha na operação do sistema com impacto imediato em todo o sistema ou em partes, ocasionando indisponibilidade dos processos críticos (os processos críticos serão definidos pelo </w:t>
            </w:r>
            <w:r w:rsidR="00F2786F" w:rsidRPr="00F2786F">
              <w:rPr>
                <w:rFonts w:ascii="Arial" w:hAnsi="Arial"/>
                <w:sz w:val="20"/>
                <w:szCs w:val="20"/>
              </w:rPr>
              <w:t>BASA</w:t>
            </w:r>
            <w:r w:rsidRPr="00F2786F">
              <w:rPr>
                <w:rFonts w:ascii="Arial" w:hAnsi="Arial"/>
                <w:sz w:val="20"/>
                <w:szCs w:val="20"/>
              </w:rPr>
              <w:t xml:space="preserve"> durante a Fase de Implementação da solução).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3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4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04</w:t>
            </w:r>
          </w:p>
        </w:tc>
        <w:tc>
          <w:tcPr>
            <w:tcW w:w="7" w:type="dxa"/>
          </w:tcPr>
          <w:p w14:paraId="786EDFF5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E79BC" w:rsidRPr="00F2786F" w14:paraId="786EDFFC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7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Alta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8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Falha na operação do sistema com impacto imediato em todo o sistema ou em partes, ocasionando indisponibilidade dos processos ou funcionalidades NÂO críticos, mas que possuem prazo limite de execução, como exemplo, pagamentos, folha de pagamento, dentre outros.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9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A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08</w:t>
            </w:r>
          </w:p>
        </w:tc>
        <w:tc>
          <w:tcPr>
            <w:tcW w:w="7" w:type="dxa"/>
          </w:tcPr>
          <w:p w14:paraId="786EDFFB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E79BC" w:rsidRPr="00F2786F" w14:paraId="786EE002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D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Média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E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Falhas em funcionalidades que impactam os usuários, mas com prazos negociáveis.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FFF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00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7" w:type="dxa"/>
          </w:tcPr>
          <w:p w14:paraId="786EE001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E79BC" w:rsidRPr="00F2786F" w14:paraId="786EE008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03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Baixa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04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Falhas em funcionalidades que impactam os usuários, mas com prazos sem criticidade, ou seja, podem aguardar mais de 24 (vinte e quatro) horas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05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06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48</w:t>
            </w:r>
          </w:p>
        </w:tc>
        <w:tc>
          <w:tcPr>
            <w:tcW w:w="7" w:type="dxa"/>
          </w:tcPr>
          <w:p w14:paraId="786EE007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E79BC" w:rsidRPr="00F2786F" w14:paraId="786EE00A" w14:textId="77777777">
        <w:tc>
          <w:tcPr>
            <w:tcW w:w="8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09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DÚVIDAS – USUÁRIOS FINAIS</w:t>
            </w:r>
          </w:p>
        </w:tc>
      </w:tr>
      <w:tr w:rsidR="003E79BC" w:rsidRPr="00F2786F" w14:paraId="786EE010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0B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Alta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0C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Dúvida do usuário final que impacta totalmente as atividades cujos prazos não são negociáveis como por exemplo geração de informações para órgãos controladores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0D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0E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06</w:t>
            </w:r>
          </w:p>
        </w:tc>
        <w:tc>
          <w:tcPr>
            <w:tcW w:w="7" w:type="dxa"/>
          </w:tcPr>
          <w:p w14:paraId="786EE00F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E79BC" w:rsidRPr="00F2786F" w14:paraId="786EE016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11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Média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12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 xml:space="preserve">Dúvida do usuário final que impacta parcialmente, ou intermitentemente, as atividades cujos prazos são negociáveis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13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14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7" w:type="dxa"/>
          </w:tcPr>
          <w:p w14:paraId="786EE015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E79BC" w:rsidRPr="00F2786F" w14:paraId="786EE018" w14:textId="77777777">
        <w:tc>
          <w:tcPr>
            <w:tcW w:w="8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17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DÚVIDAS – TÉCNICOS</w:t>
            </w:r>
          </w:p>
        </w:tc>
      </w:tr>
      <w:tr w:rsidR="003E79BC" w:rsidRPr="00F2786F" w14:paraId="786EE01E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19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Alta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1A" w14:textId="0C75E000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 xml:space="preserve">Dúvida do corpo técnico do </w:t>
            </w:r>
            <w:r w:rsidR="00F2786F" w:rsidRPr="00F2786F">
              <w:rPr>
                <w:rFonts w:ascii="Arial" w:hAnsi="Arial"/>
                <w:sz w:val="20"/>
                <w:szCs w:val="20"/>
              </w:rPr>
              <w:t>BASA</w:t>
            </w:r>
            <w:r w:rsidRPr="00F2786F">
              <w:rPr>
                <w:rFonts w:ascii="Arial" w:hAnsi="Arial"/>
                <w:sz w:val="20"/>
                <w:szCs w:val="20"/>
              </w:rPr>
              <w:t xml:space="preserve"> responsável pela sustentação e evolução da plataforma que impacta atividades cujos prazos não são negociáveis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1B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1C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7" w:type="dxa"/>
          </w:tcPr>
          <w:p w14:paraId="786EE01D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E79BC" w:rsidRPr="00F2786F" w14:paraId="786EE024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1F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Média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20" w14:textId="4068FEEC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 xml:space="preserve">Dúvida do corpo técnico do </w:t>
            </w:r>
            <w:r w:rsidR="00F2786F" w:rsidRPr="00F2786F">
              <w:rPr>
                <w:rFonts w:ascii="Arial" w:hAnsi="Arial"/>
                <w:sz w:val="20"/>
                <w:szCs w:val="20"/>
              </w:rPr>
              <w:t>BASA</w:t>
            </w:r>
            <w:r w:rsidRPr="00F2786F">
              <w:rPr>
                <w:rFonts w:ascii="Arial" w:hAnsi="Arial"/>
                <w:sz w:val="20"/>
                <w:szCs w:val="20"/>
              </w:rPr>
              <w:t xml:space="preserve"> responsável pela sustentação e evolução da plataforma que impacta atividades cujos prazos são negociáveis ou cuja complexidade demanda mais tempo da CONTRATADA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21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22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48</w:t>
            </w:r>
          </w:p>
        </w:tc>
        <w:tc>
          <w:tcPr>
            <w:tcW w:w="7" w:type="dxa"/>
          </w:tcPr>
          <w:p w14:paraId="786EE023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E79BC" w:rsidRPr="00F2786F" w14:paraId="786EE027" w14:textId="77777777">
        <w:tc>
          <w:tcPr>
            <w:tcW w:w="8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25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USABILIDADE</w:t>
            </w:r>
          </w:p>
        </w:tc>
        <w:tc>
          <w:tcPr>
            <w:tcW w:w="7" w:type="dxa"/>
          </w:tcPr>
          <w:p w14:paraId="786EE026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E79BC" w:rsidRPr="00F2786F" w14:paraId="786EE02D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28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lastRenderedPageBreak/>
              <w:t xml:space="preserve">Alta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29" w14:textId="77777777" w:rsidR="003E79BC" w:rsidRPr="00F2786F" w:rsidRDefault="00040C1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Leva ao fracasso da tarefa. Causa extrema irritação ao usuário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2A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2B" w14:textId="77777777" w:rsidR="003E79BC" w:rsidRPr="00F2786F" w:rsidRDefault="00040C1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786F">
              <w:rPr>
                <w:rFonts w:ascii="Arial" w:hAnsi="Arial"/>
                <w:sz w:val="20"/>
                <w:szCs w:val="20"/>
              </w:rPr>
              <w:t>48</w:t>
            </w:r>
          </w:p>
        </w:tc>
        <w:tc>
          <w:tcPr>
            <w:tcW w:w="7" w:type="dxa"/>
          </w:tcPr>
          <w:p w14:paraId="786EE02C" w14:textId="77777777" w:rsidR="003E79BC" w:rsidRPr="00F2786F" w:rsidRDefault="003E79B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86EE02E" w14:textId="77777777" w:rsidR="003E79BC" w:rsidRPr="00F2786F" w:rsidRDefault="00040C17">
      <w:pPr>
        <w:spacing w:after="0" w:line="256" w:lineRule="auto"/>
        <w:jc w:val="both"/>
        <w:rPr>
          <w:rFonts w:ascii="Arial" w:eastAsia="Yu Mincho" w:hAnsi="Arial"/>
          <w:color w:val="00000A"/>
          <w:sz w:val="20"/>
          <w:szCs w:val="20"/>
        </w:rPr>
      </w:pPr>
      <w:r w:rsidRPr="00F2786F">
        <w:rPr>
          <w:rFonts w:ascii="Arial" w:eastAsia="Yu Mincho" w:hAnsi="Arial"/>
          <w:color w:val="00000A"/>
          <w:sz w:val="20"/>
          <w:szCs w:val="20"/>
        </w:rPr>
        <w:t>Tabela 1 – Prazos para atendimento de chamados de suporte</w:t>
      </w:r>
    </w:p>
    <w:p w14:paraId="786EE02F" w14:textId="77777777" w:rsidR="003E79BC" w:rsidRPr="00F2786F" w:rsidRDefault="003E79BC">
      <w:pPr>
        <w:spacing w:after="0" w:line="256" w:lineRule="auto"/>
        <w:jc w:val="both"/>
        <w:rPr>
          <w:rFonts w:ascii="Arial" w:eastAsia="Yu Mincho" w:hAnsi="Arial"/>
          <w:color w:val="00000A"/>
          <w:sz w:val="20"/>
          <w:szCs w:val="20"/>
        </w:rPr>
      </w:pPr>
    </w:p>
    <w:tbl>
      <w:tblPr>
        <w:tblW w:w="5954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</w:tblGrid>
      <w:tr w:rsidR="003E79BC" w:rsidRPr="00F2786F" w14:paraId="786EE031" w14:textId="77777777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E030" w14:textId="77777777" w:rsidR="003E79BC" w:rsidRPr="00F2786F" w:rsidRDefault="00040C17">
            <w:pPr>
              <w:spacing w:after="0" w:line="256" w:lineRule="auto"/>
              <w:jc w:val="center"/>
              <w:rPr>
                <w:rFonts w:ascii="Arial" w:eastAsia="Yu Mincho" w:hAnsi="Arial"/>
                <w:color w:val="00000A"/>
                <w:sz w:val="20"/>
                <w:szCs w:val="20"/>
              </w:rPr>
            </w:pPr>
            <w:r w:rsidRPr="00F2786F">
              <w:rPr>
                <w:rFonts w:ascii="Arial" w:eastAsia="Yu Mincho" w:hAnsi="Arial"/>
                <w:color w:val="00000A"/>
                <w:sz w:val="20"/>
                <w:szCs w:val="20"/>
              </w:rPr>
              <w:t>VULNERABILIDADES</w:t>
            </w:r>
          </w:p>
        </w:tc>
      </w:tr>
    </w:tbl>
    <w:p w14:paraId="786EE032" w14:textId="77777777" w:rsidR="003E79BC" w:rsidRPr="00F2786F" w:rsidRDefault="00040C17">
      <w:pPr>
        <w:spacing w:after="0" w:line="256" w:lineRule="auto"/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noProof/>
          <w:sz w:val="20"/>
          <w:szCs w:val="20"/>
        </w:rPr>
        <w:drawing>
          <wp:inline distT="0" distB="0" distL="0" distR="0" wp14:anchorId="786EDF52" wp14:editId="786EDF53">
            <wp:extent cx="3873498" cy="1121411"/>
            <wp:effectExtent l="0" t="0" r="0" b="2539"/>
            <wp:docPr id="118729848" name="Imagem 2" descr="Tabel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3498" cy="11214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6EE033" w14:textId="77777777" w:rsidR="003E79BC" w:rsidRPr="00F2786F" w:rsidRDefault="003E79BC">
      <w:pPr>
        <w:spacing w:after="0" w:line="256" w:lineRule="auto"/>
        <w:jc w:val="both"/>
        <w:rPr>
          <w:rFonts w:ascii="Arial" w:eastAsia="Yu Mincho" w:hAnsi="Arial"/>
          <w:color w:val="00000A"/>
          <w:sz w:val="20"/>
          <w:szCs w:val="20"/>
        </w:rPr>
      </w:pPr>
    </w:p>
    <w:p w14:paraId="786EE034" w14:textId="77777777" w:rsidR="003E79BC" w:rsidRPr="00F2786F" w:rsidRDefault="003E79BC">
      <w:pPr>
        <w:spacing w:after="0" w:line="256" w:lineRule="auto"/>
        <w:jc w:val="both"/>
        <w:rPr>
          <w:rFonts w:ascii="Arial" w:eastAsia="Yu Mincho" w:hAnsi="Arial"/>
          <w:color w:val="00000A"/>
          <w:sz w:val="20"/>
          <w:szCs w:val="20"/>
        </w:rPr>
      </w:pPr>
    </w:p>
    <w:p w14:paraId="786EE035" w14:textId="77777777" w:rsidR="003E79BC" w:rsidRPr="00F2786F" w:rsidRDefault="003E79BC">
      <w:pPr>
        <w:spacing w:after="0" w:line="256" w:lineRule="auto"/>
        <w:jc w:val="both"/>
        <w:rPr>
          <w:rFonts w:ascii="Arial" w:eastAsia="Yu Mincho" w:hAnsi="Arial"/>
          <w:color w:val="00000A"/>
          <w:sz w:val="20"/>
          <w:szCs w:val="20"/>
        </w:rPr>
      </w:pPr>
    </w:p>
    <w:p w14:paraId="786EE036" w14:textId="7777777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Os prazos estipulados na Tabela 1 – </w:t>
      </w:r>
      <w:r w:rsidRPr="00F2786F">
        <w:rPr>
          <w:rFonts w:ascii="Arial" w:eastAsia="Yu Mincho" w:hAnsi="Arial"/>
          <w:color w:val="00000A"/>
          <w:sz w:val="20"/>
          <w:szCs w:val="20"/>
        </w:rPr>
        <w:t>Prazos para atendimento de chamados de suporte</w:t>
      </w:r>
      <w:r w:rsidRPr="00F2786F">
        <w:rPr>
          <w:rFonts w:ascii="Arial" w:hAnsi="Arial"/>
          <w:sz w:val="20"/>
          <w:szCs w:val="20"/>
        </w:rPr>
        <w:t xml:space="preserve"> deverão ser respeitados sob pena de aplicação das penalidades estipuladas conforme anexos deste edital.</w:t>
      </w:r>
    </w:p>
    <w:p w14:paraId="786EE037" w14:textId="3D52F03A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Os tempos de aprovação da solução ou de esclarecimentos utilizados pelo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na solução do chamado de suporte serão desconsiderados para efeito de cálculo do tempo de atendimento do chamado</w:t>
      </w:r>
    </w:p>
    <w:p w14:paraId="786EE038" w14:textId="77777777" w:rsidR="003E79BC" w:rsidRPr="00F2786F" w:rsidRDefault="003E79BC">
      <w:pPr>
        <w:pStyle w:val="PargrafodaLista"/>
        <w:ind w:left="792"/>
        <w:jc w:val="both"/>
        <w:rPr>
          <w:rFonts w:ascii="Arial" w:hAnsi="Arial"/>
          <w:sz w:val="20"/>
          <w:szCs w:val="20"/>
        </w:rPr>
      </w:pPr>
    </w:p>
    <w:p w14:paraId="786EE039" w14:textId="7777777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 acompanhamento de chamados deverá ocorrer por meio de portal, e-mail e telefone. </w:t>
      </w:r>
    </w:p>
    <w:p w14:paraId="786EE03A" w14:textId="77777777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No caso dos chamados com atendimento por técnicos do FABRICANTE que tenham domínio apenas de língua estrangeira, a CONTRATADA deverá designar uma pessoa que sirva de interlocutor, com conhecimento de inglês, além de conhecimento suficiente para colaborar na resolução do problema.</w:t>
      </w:r>
    </w:p>
    <w:p w14:paraId="786EE03B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E03C" w14:textId="16BEC375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Em qualquer mudança na situação de chamados deve ser encaminhada uma notificação ao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, contendo as informações de registro do chamado, para endereço de e-mail previamente designado, inclusive quando houver mudança de status interrompendo a contagem do Nível Mínimo de Serviço (tempo de atendimento pela CONTRATADA)</w:t>
      </w:r>
    </w:p>
    <w:p w14:paraId="786EE03D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E03E" w14:textId="27560EDB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 chamado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permanecerá aberto até que a CONTRATADA solucione o incidente e providencie </w:t>
      </w:r>
      <w:proofErr w:type="gramStart"/>
      <w:r w:rsidRPr="00F2786F">
        <w:rPr>
          <w:rFonts w:ascii="Arial" w:hAnsi="Arial"/>
          <w:sz w:val="20"/>
          <w:szCs w:val="20"/>
        </w:rPr>
        <w:t>o finalização</w:t>
      </w:r>
      <w:proofErr w:type="gramEnd"/>
      <w:r w:rsidRPr="00F2786F">
        <w:rPr>
          <w:rFonts w:ascii="Arial" w:hAnsi="Arial"/>
          <w:sz w:val="20"/>
          <w:szCs w:val="20"/>
        </w:rPr>
        <w:t xml:space="preserve"> do chamado para o devido aceite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. </w:t>
      </w:r>
    </w:p>
    <w:p w14:paraId="786EE03F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E040" w14:textId="7777777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O encerramento dos chamados técnicos será iniciado pela CONTRATADA, com a finalização do chamado, devendo registrar no sistema de atendimento a solução do problema somente após o pleno restabelecimento de todas as funcionalidades dos produtos afetados ou, respostas das dúvidas apresentadas, incluindo data e hora de conclusão das atividades.</w:t>
      </w:r>
    </w:p>
    <w:p w14:paraId="786EE041" w14:textId="77777777" w:rsidR="003E79BC" w:rsidRPr="00F2786F" w:rsidRDefault="003E79BC">
      <w:pPr>
        <w:pStyle w:val="PargrafodaLista"/>
        <w:rPr>
          <w:rFonts w:ascii="Arial" w:hAnsi="Arial"/>
          <w:sz w:val="20"/>
          <w:szCs w:val="20"/>
        </w:rPr>
      </w:pPr>
    </w:p>
    <w:p w14:paraId="786EE042" w14:textId="1AE02710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As informações e/ou documentos que os técnicos do serviço de suporte vierem a tomar conhecimento durante o atendimento do chamado, no âmbito da prestação dos serviços de suporte e manutenção não poderão ser divulgados a terceiros sem o consentimento expresso do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>;</w:t>
      </w:r>
    </w:p>
    <w:p w14:paraId="786EE043" w14:textId="77777777" w:rsidR="003E79BC" w:rsidRPr="00F2786F" w:rsidRDefault="003E79BC">
      <w:pPr>
        <w:pStyle w:val="PargrafodaLista"/>
        <w:ind w:left="1224"/>
        <w:jc w:val="both"/>
        <w:rPr>
          <w:rFonts w:ascii="Arial" w:hAnsi="Arial"/>
          <w:sz w:val="20"/>
          <w:szCs w:val="20"/>
        </w:rPr>
      </w:pPr>
    </w:p>
    <w:p w14:paraId="786EE044" w14:textId="5ED40861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eastAsia="Yu Mincho" w:hAnsi="Arial"/>
          <w:color w:val="00000A"/>
          <w:sz w:val="20"/>
          <w:szCs w:val="20"/>
        </w:rPr>
        <w:t>Chamados cuja solução dependa de correção de falhas (</w:t>
      </w:r>
      <w:r w:rsidRPr="00F2786F">
        <w:rPr>
          <w:rFonts w:ascii="Arial" w:eastAsia="Monospaced" w:hAnsi="Arial"/>
          <w:i/>
          <w:iCs/>
          <w:color w:val="00000A"/>
          <w:sz w:val="20"/>
          <w:szCs w:val="20"/>
        </w:rPr>
        <w:t>bugs</w:t>
      </w:r>
      <w:r w:rsidRPr="00F2786F">
        <w:rPr>
          <w:rFonts w:ascii="Arial" w:eastAsia="Yu Mincho" w:hAnsi="Arial"/>
          <w:color w:val="00000A"/>
          <w:sz w:val="20"/>
          <w:szCs w:val="20"/>
        </w:rPr>
        <w:t xml:space="preserve">) ou da liberação de novas versões e </w:t>
      </w:r>
      <w:r w:rsidRPr="00F2786F">
        <w:rPr>
          <w:rFonts w:ascii="Arial" w:eastAsia="Monospaced" w:hAnsi="Arial"/>
          <w:i/>
          <w:iCs/>
          <w:color w:val="00000A"/>
          <w:sz w:val="20"/>
          <w:szCs w:val="20"/>
        </w:rPr>
        <w:t>patches</w:t>
      </w:r>
      <w:r w:rsidRPr="00F2786F">
        <w:rPr>
          <w:rFonts w:ascii="Arial" w:eastAsia="Yu Mincho" w:hAnsi="Arial"/>
          <w:color w:val="00000A"/>
          <w:sz w:val="20"/>
          <w:szCs w:val="20"/>
        </w:rPr>
        <w:t xml:space="preserve"> de correção, desde que comprovados e justificados pelo FABRICANTE da SOLUÇÃO e que não prejudiquem o ambiente de produção do </w:t>
      </w:r>
      <w:r w:rsidR="00F2786F" w:rsidRPr="00F2786F">
        <w:rPr>
          <w:rFonts w:ascii="Arial" w:eastAsia="Yu Mincho" w:hAnsi="Arial"/>
          <w:color w:val="00000A"/>
          <w:sz w:val="20"/>
          <w:szCs w:val="20"/>
        </w:rPr>
        <w:t>BASA</w:t>
      </w:r>
      <w:r w:rsidRPr="00F2786F">
        <w:rPr>
          <w:rFonts w:ascii="Arial" w:eastAsia="Yu Mincho" w:hAnsi="Arial"/>
          <w:color w:val="00000A"/>
          <w:sz w:val="20"/>
          <w:szCs w:val="20"/>
        </w:rPr>
        <w:t xml:space="preserve"> poderão ser fechados</w:t>
      </w:r>
    </w:p>
    <w:p w14:paraId="786EE045" w14:textId="77777777" w:rsidR="003E79BC" w:rsidRPr="00F2786F" w:rsidRDefault="003E79BC">
      <w:pPr>
        <w:pStyle w:val="PargrafodaLista"/>
        <w:ind w:left="1224"/>
        <w:jc w:val="both"/>
        <w:rPr>
          <w:rFonts w:ascii="Arial" w:hAnsi="Arial"/>
          <w:sz w:val="20"/>
          <w:szCs w:val="20"/>
        </w:rPr>
      </w:pPr>
    </w:p>
    <w:p w14:paraId="786EE046" w14:textId="7C6A40AC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Para dar a concordância na finalização do chamado e comandar o encerramento, 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verificará se o incidente foi solucionado e/ou se as informações prestadas sanaram as dúvidas. Caso tenha sido, o chamado será encerrado.</w:t>
      </w:r>
    </w:p>
    <w:p w14:paraId="786EE047" w14:textId="1C194AFF" w:rsidR="003E79BC" w:rsidRPr="00F2786F" w:rsidRDefault="00040C17">
      <w:pPr>
        <w:pStyle w:val="PargrafodaLista"/>
        <w:numPr>
          <w:ilvl w:val="2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Nos casos em que o atendimento não se mostrar satisfatório, o </w:t>
      </w:r>
      <w:r w:rsidR="00F2786F" w:rsidRPr="00F2786F">
        <w:rPr>
          <w:rFonts w:ascii="Arial" w:hAnsi="Arial"/>
          <w:sz w:val="20"/>
          <w:szCs w:val="20"/>
        </w:rPr>
        <w:t>BASA</w:t>
      </w:r>
      <w:r w:rsidRPr="00F2786F">
        <w:rPr>
          <w:rFonts w:ascii="Arial" w:hAnsi="Arial"/>
          <w:sz w:val="20"/>
          <w:szCs w:val="20"/>
        </w:rPr>
        <w:t xml:space="preserve"> fará devolução do chamado, mantendo-se as condições e prazos da abertura que permanecerá aberto e contando tempo para medição dos níveis de serviços</w:t>
      </w:r>
    </w:p>
    <w:p w14:paraId="786EE048" w14:textId="77777777" w:rsidR="003E79BC" w:rsidRPr="00F2786F" w:rsidRDefault="003E79BC">
      <w:pPr>
        <w:pStyle w:val="PargrafodaLista"/>
        <w:ind w:left="792"/>
        <w:jc w:val="both"/>
        <w:rPr>
          <w:rFonts w:ascii="Arial" w:hAnsi="Arial"/>
          <w:sz w:val="20"/>
          <w:szCs w:val="20"/>
        </w:rPr>
      </w:pPr>
    </w:p>
    <w:p w14:paraId="786EE049" w14:textId="77777777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>Caso ocorra o fechamento de chamado indevidamente, o referido chamado será reaberto e o prazo para resolução será contado a partir da data e hora do chamado inicial</w:t>
      </w:r>
    </w:p>
    <w:p w14:paraId="786EE04A" w14:textId="62CB2ADF" w:rsidR="003E79BC" w:rsidRPr="00F2786F" w:rsidRDefault="00040C17">
      <w:pPr>
        <w:pStyle w:val="PargrafodaLista"/>
        <w:numPr>
          <w:ilvl w:val="1"/>
          <w:numId w:val="2"/>
        </w:numPr>
        <w:jc w:val="both"/>
        <w:rPr>
          <w:rFonts w:ascii="Arial" w:hAnsi="Arial"/>
          <w:sz w:val="20"/>
          <w:szCs w:val="20"/>
        </w:rPr>
      </w:pPr>
      <w:r w:rsidRPr="00F2786F">
        <w:rPr>
          <w:rFonts w:ascii="Arial" w:hAnsi="Arial"/>
          <w:sz w:val="20"/>
          <w:szCs w:val="20"/>
        </w:rPr>
        <w:t xml:space="preserve">O não cumprimento dos níveis de serviços indicados neste anexo implicará em penalidades conforme especificado no </w:t>
      </w:r>
      <w:r w:rsidR="0062687D">
        <w:rPr>
          <w:rFonts w:ascii="Arial" w:hAnsi="Arial"/>
          <w:sz w:val="20"/>
          <w:szCs w:val="20"/>
        </w:rPr>
        <w:t>ANEXO XX</w:t>
      </w:r>
      <w:r w:rsidRPr="00F2786F">
        <w:rPr>
          <w:rFonts w:ascii="Arial" w:hAnsi="Arial"/>
          <w:sz w:val="20"/>
          <w:szCs w:val="20"/>
        </w:rPr>
        <w:t xml:space="preserve"> - Gestão de Serviços</w:t>
      </w:r>
    </w:p>
    <w:sectPr w:rsidR="003E79BC" w:rsidRPr="00F2786F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701" w:right="170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5F07" w14:textId="77777777" w:rsidR="00186A7F" w:rsidRDefault="00186A7F">
      <w:pPr>
        <w:spacing w:after="0" w:line="240" w:lineRule="auto"/>
      </w:pPr>
      <w:r>
        <w:separator/>
      </w:r>
    </w:p>
  </w:endnote>
  <w:endnote w:type="continuationSeparator" w:id="0">
    <w:p w14:paraId="50FB5135" w14:textId="77777777" w:rsidR="00186A7F" w:rsidRDefault="00186A7F">
      <w:pPr>
        <w:spacing w:after="0" w:line="240" w:lineRule="auto"/>
      </w:pPr>
      <w:r>
        <w:continuationSeparator/>
      </w:r>
    </w:p>
  </w:endnote>
  <w:endnote w:type="continuationNotice" w:id="1">
    <w:p w14:paraId="1A9FD733" w14:textId="77777777" w:rsidR="00186A7F" w:rsidRDefault="00186A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onospaced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DF63" w14:textId="48876188" w:rsidR="00BF5AD3" w:rsidRDefault="00040C17" w:rsidP="00C81369">
    <w:pPr>
      <w:pStyle w:val="Rodap"/>
      <w:tabs>
        <w:tab w:val="clear" w:pos="4252"/>
      </w:tabs>
    </w:pPr>
    <w:r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fldChar w:fldCharType="begin"/>
    </w:r>
    <w:r>
      <w:rPr>
        <w:rFonts w:ascii="Trebuchet MS" w:hAnsi="Trebuchet MS"/>
        <w:sz w:val="16"/>
        <w:szCs w:val="16"/>
      </w:rPr>
      <w:instrText xml:space="preserve"> PAGE </w:instrText>
    </w:r>
    <w:r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sz w:val="16"/>
        <w:szCs w:val="16"/>
      </w:rPr>
      <w:t>5</w:t>
    </w:r>
    <w:r>
      <w:rPr>
        <w:rFonts w:ascii="Trebuchet MS" w:hAnsi="Trebuchet MS"/>
        <w:sz w:val="16"/>
        <w:szCs w:val="16"/>
      </w:rPr>
      <w:fldChar w:fldCharType="end"/>
    </w:r>
  </w:p>
  <w:p w14:paraId="786EDF64" w14:textId="77777777" w:rsidR="00BF5AD3" w:rsidRDefault="00040C17">
    <w:pPr>
      <w:pStyle w:val="Rodap"/>
    </w:pPr>
    <w:r>
      <w:rPr>
        <w:rFonts w:ascii="Trebuchet MS" w:hAnsi="Trebuchet MS"/>
        <w:noProof/>
        <w:color w:val="A0193C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6EDF56" wp14:editId="786EDF5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532500" cy="268605"/>
              <wp:effectExtent l="0" t="0" r="0" b="0"/>
              <wp:wrapNone/>
              <wp:docPr id="96056656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250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86EDF58" w14:textId="77777777" w:rsidR="00BF5AD3" w:rsidRDefault="00BF5AD3">
                          <w:pPr>
                            <w:spacing w:after="0" w:line="240" w:lineRule="auto"/>
                            <w:jc w:val="center"/>
                          </w:pPr>
                          <w:fldSimple w:instr=" DOCPROPERTY &quot;bjFooterPrimaryTextBox&quot; ">
                            <w:r>
                              <w:t>Este documento está classificado como INTERNO sob responsabilidade de CLARICE Maria Mesquita Moura F134694</w:t>
                            </w:r>
                          </w:fldSimple>
                        </w:p>
                      </w:txbxContent>
                    </wps:txbx>
                    <wps:bodyPr vert="horz" wrap="square" lIns="152403" tIns="152403" rIns="152403" bIns="152403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EDF5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0;margin-top:0;width:278.15pt;height:21.1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" filled="f" stroked="f">
              <v:textbox inset="4.23342mm,4.23342mm,4.23342mm,4.23342mm">
                <w:txbxContent>
                  <w:p w14:paraId="786EDF58" w14:textId="77777777" w:rsidR="00BF5AD3" w:rsidRDefault="00BF5AD3">
                    <w:pPr>
                      <w:spacing w:after="0" w:line="240" w:lineRule="auto"/>
                      <w:jc w:val="center"/>
                    </w:pPr>
                    <w:fldSimple w:instr=" DOCPROPERTY &quot;bjFooterPrimaryTextBox&quot; ">
                      <w:r>
                        <w:t>Este documento está classificado como INTERNO sob responsabilidade de CLARICE Maria Mesquita Moura F134694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8495" w14:textId="77777777" w:rsidR="00186A7F" w:rsidRDefault="00186A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A74045" w14:textId="77777777" w:rsidR="00186A7F" w:rsidRDefault="00186A7F">
      <w:pPr>
        <w:spacing w:after="0" w:line="240" w:lineRule="auto"/>
      </w:pPr>
      <w:r>
        <w:continuationSeparator/>
      </w:r>
    </w:p>
  </w:footnote>
  <w:footnote w:type="continuationNotice" w:id="1">
    <w:p w14:paraId="29CF79AF" w14:textId="77777777" w:rsidR="00186A7F" w:rsidRDefault="00186A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CBBD" w14:textId="74296D85" w:rsidR="00C81369" w:rsidRDefault="00C8136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5B6BA4" wp14:editId="1C614FE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404495"/>
              <wp:effectExtent l="0" t="0" r="0" b="14605"/>
              <wp:wrapNone/>
              <wp:docPr id="926344286" name="Caixa de Texto 2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A879B" w14:textId="6D9119FA" w:rsidR="00C81369" w:rsidRPr="00C81369" w:rsidRDefault="00C81369" w:rsidP="00C81369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81369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B6BA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RESTRITA" style="position:absolute;margin-left:20.85pt;margin-top:0;width:72.05pt;height:31.8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" filled="f" stroked="f">
              <v:textbox style="mso-fit-shape-to-text:t" inset="0,15pt,20pt,0">
                <w:txbxContent>
                  <w:p w14:paraId="2FDA879B" w14:textId="6D9119FA" w:rsidR="00C81369" w:rsidRPr="00C81369" w:rsidRDefault="00C81369" w:rsidP="00C8136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81369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DEC6" w14:textId="02DC57CF" w:rsidR="00040C17" w:rsidRDefault="00C81369" w:rsidP="00040C1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D816A82" wp14:editId="75728D66">
              <wp:simplePos x="1078173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404495"/>
              <wp:effectExtent l="0" t="0" r="0" b="14605"/>
              <wp:wrapNone/>
              <wp:docPr id="799975699" name="Caixa de Texto 3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57080" w14:textId="39D9D4D0" w:rsidR="00C81369" w:rsidRPr="00C81369" w:rsidRDefault="00C81369" w:rsidP="00C81369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81369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16A8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RESTRITA" style="position:absolute;margin-left:20.85pt;margin-top:0;width:72.05pt;height:31.8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" filled="f" stroked="f">
              <v:textbox style="mso-fit-shape-to-text:t" inset="0,15pt,20pt,0">
                <w:txbxContent>
                  <w:p w14:paraId="64A57080" w14:textId="39D9D4D0" w:rsidR="00C81369" w:rsidRPr="00C81369" w:rsidRDefault="00C81369" w:rsidP="00C8136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81369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C17">
      <w:rPr>
        <w:noProof/>
      </w:rPr>
      <w:drawing>
        <wp:inline distT="0" distB="0" distL="0" distR="0" wp14:anchorId="6C9D99A6" wp14:editId="1BA422EB">
          <wp:extent cx="2470150" cy="429895"/>
          <wp:effectExtent l="0" t="0" r="6350" b="8255"/>
          <wp:docPr id="567922043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A60E" w14:textId="1F380D03" w:rsidR="00C81369" w:rsidRDefault="00C8136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57E197" wp14:editId="43B04D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404495"/>
              <wp:effectExtent l="0" t="0" r="0" b="14605"/>
              <wp:wrapNone/>
              <wp:docPr id="2076271433" name="Caixa de Texto 1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D56E8" w14:textId="4C9BE20A" w:rsidR="00C81369" w:rsidRPr="00C81369" w:rsidRDefault="00C81369" w:rsidP="00C81369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81369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7E19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#RESTRITA" style="position:absolute;margin-left:20.85pt;margin-top:0;width:72.05pt;height:31.8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" filled="f" stroked="f">
              <v:textbox style="mso-fit-shape-to-text:t" inset="0,15pt,20pt,0">
                <w:txbxContent>
                  <w:p w14:paraId="3C1D56E8" w14:textId="4C9BE20A" w:rsidR="00C81369" w:rsidRPr="00C81369" w:rsidRDefault="00C81369" w:rsidP="00C8136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81369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0EF2"/>
    <w:multiLevelType w:val="multilevel"/>
    <w:tmpl w:val="F4BEA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797D32"/>
    <w:multiLevelType w:val="multilevel"/>
    <w:tmpl w:val="7CD0960E"/>
    <w:styleLink w:val="LFO26"/>
    <w:lvl w:ilvl="0">
      <w:numFmt w:val="bullet"/>
      <w:pStyle w:val="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FB648E1"/>
    <w:multiLevelType w:val="hybridMultilevel"/>
    <w:tmpl w:val="0366A83E"/>
    <w:lvl w:ilvl="0" w:tplc="FF6C6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216">
    <w:abstractNumId w:val="1"/>
  </w:num>
  <w:num w:numId="2" w16cid:durableId="126943886">
    <w:abstractNumId w:val="0"/>
  </w:num>
  <w:num w:numId="3" w16cid:durableId="1914049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BC"/>
    <w:rsid w:val="00004C89"/>
    <w:rsid w:val="00006767"/>
    <w:rsid w:val="0003070F"/>
    <w:rsid w:val="00040C17"/>
    <w:rsid w:val="00057A0C"/>
    <w:rsid w:val="000637EC"/>
    <w:rsid w:val="00083DB9"/>
    <w:rsid w:val="000C7F7C"/>
    <w:rsid w:val="000F4C60"/>
    <w:rsid w:val="001158B8"/>
    <w:rsid w:val="00127647"/>
    <w:rsid w:val="001679EC"/>
    <w:rsid w:val="00186A7F"/>
    <w:rsid w:val="001B689B"/>
    <w:rsid w:val="001E7629"/>
    <w:rsid w:val="002069FB"/>
    <w:rsid w:val="00234015"/>
    <w:rsid w:val="002510F4"/>
    <w:rsid w:val="00273D11"/>
    <w:rsid w:val="00300F31"/>
    <w:rsid w:val="003061C6"/>
    <w:rsid w:val="003614EE"/>
    <w:rsid w:val="00364D6B"/>
    <w:rsid w:val="003775E2"/>
    <w:rsid w:val="003A125D"/>
    <w:rsid w:val="003C0C45"/>
    <w:rsid w:val="003E65D5"/>
    <w:rsid w:val="003E79BC"/>
    <w:rsid w:val="003F7D59"/>
    <w:rsid w:val="00443836"/>
    <w:rsid w:val="00450DDF"/>
    <w:rsid w:val="004F5A98"/>
    <w:rsid w:val="00533CC1"/>
    <w:rsid w:val="00535420"/>
    <w:rsid w:val="00536B62"/>
    <w:rsid w:val="005700A8"/>
    <w:rsid w:val="00597AD0"/>
    <w:rsid w:val="005C4D8D"/>
    <w:rsid w:val="005D2C6B"/>
    <w:rsid w:val="005F74E0"/>
    <w:rsid w:val="006003EE"/>
    <w:rsid w:val="0062687D"/>
    <w:rsid w:val="00634D91"/>
    <w:rsid w:val="006404B6"/>
    <w:rsid w:val="006472D5"/>
    <w:rsid w:val="00654C6E"/>
    <w:rsid w:val="00671585"/>
    <w:rsid w:val="00694DA2"/>
    <w:rsid w:val="006B678B"/>
    <w:rsid w:val="006E168C"/>
    <w:rsid w:val="0071416A"/>
    <w:rsid w:val="00725CD8"/>
    <w:rsid w:val="007305D2"/>
    <w:rsid w:val="007F18B2"/>
    <w:rsid w:val="008154FF"/>
    <w:rsid w:val="008212DD"/>
    <w:rsid w:val="00826D0A"/>
    <w:rsid w:val="008537B1"/>
    <w:rsid w:val="008650A6"/>
    <w:rsid w:val="008C3D07"/>
    <w:rsid w:val="008D5F11"/>
    <w:rsid w:val="008E4D0E"/>
    <w:rsid w:val="009536E7"/>
    <w:rsid w:val="009A6086"/>
    <w:rsid w:val="009F3B6A"/>
    <w:rsid w:val="00A24A95"/>
    <w:rsid w:val="00A302B7"/>
    <w:rsid w:val="00A40297"/>
    <w:rsid w:val="00A73B08"/>
    <w:rsid w:val="00A836EA"/>
    <w:rsid w:val="00AD08FC"/>
    <w:rsid w:val="00B2133E"/>
    <w:rsid w:val="00B511C1"/>
    <w:rsid w:val="00B63657"/>
    <w:rsid w:val="00B8789D"/>
    <w:rsid w:val="00B96592"/>
    <w:rsid w:val="00BF5AD3"/>
    <w:rsid w:val="00C7546F"/>
    <w:rsid w:val="00C81369"/>
    <w:rsid w:val="00CF2326"/>
    <w:rsid w:val="00D0302A"/>
    <w:rsid w:val="00D83266"/>
    <w:rsid w:val="00DB1277"/>
    <w:rsid w:val="00E561C9"/>
    <w:rsid w:val="00E56399"/>
    <w:rsid w:val="00E6273F"/>
    <w:rsid w:val="00E90AB8"/>
    <w:rsid w:val="00E93E63"/>
    <w:rsid w:val="00E97447"/>
    <w:rsid w:val="00EB0C46"/>
    <w:rsid w:val="00EC0454"/>
    <w:rsid w:val="00EF3C82"/>
    <w:rsid w:val="00EF5AEB"/>
    <w:rsid w:val="00F0565F"/>
    <w:rsid w:val="00F0658B"/>
    <w:rsid w:val="00F2786F"/>
    <w:rsid w:val="00F45270"/>
    <w:rsid w:val="00F83986"/>
    <w:rsid w:val="00FA5B2E"/>
    <w:rsid w:val="00FB092F"/>
    <w:rsid w:val="00FC4A5B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EDF52"/>
  <w15:docId w15:val="{6F20F6F1-17AF-4F04-B1A7-2F1E46F9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leader="dot" w:pos="7938"/>
      </w:tabs>
      <w:spacing w:before="120" w:after="0" w:line="240" w:lineRule="auto"/>
      <w:ind w:left="987"/>
      <w:jc w:val="both"/>
      <w:outlineLvl w:val="1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orpodetexto">
    <w:name w:val="Body Text"/>
    <w:basedOn w:val="Normal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chedH3">
    <w:name w:val="SchedH3"/>
    <w:basedOn w:val="Normal"/>
    <w:pPr>
      <w:tabs>
        <w:tab w:val="left" w:pos="1704"/>
      </w:tabs>
      <w:spacing w:after="0" w:line="240" w:lineRule="auto"/>
      <w:ind w:left="1704" w:hanging="737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paragraph" w:styleId="Reviso">
    <w:name w:val="Revision"/>
    <w:pPr>
      <w:suppressAutoHyphens/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Ttulo2Char">
    <w:name w:val="Título 2 Char"/>
    <w:basedOn w:val="Fontepargpadro"/>
    <w:rPr>
      <w:rFonts w:ascii="Arial" w:eastAsia="Times New Roman" w:hAnsi="Arial" w:cs="Times New Roman"/>
      <w:b/>
      <w:sz w:val="20"/>
      <w:szCs w:val="20"/>
      <w:lang w:eastAsia="pt-BR"/>
    </w:rPr>
  </w:style>
  <w:style w:type="paragraph" w:customStyle="1" w:styleId="1">
    <w:name w:val="1"/>
    <w:basedOn w:val="Normal"/>
    <w:pPr>
      <w:numPr>
        <w:numId w:val="1"/>
      </w:num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Nmerodepgina">
    <w:name w:val="page number"/>
    <w:basedOn w:val="Fontepargpadro"/>
  </w:style>
  <w:style w:type="paragraph" w:customStyle="1" w:styleId="Nivel1">
    <w:name w:val="Nivel 1"/>
    <w:basedOn w:val="Normal"/>
    <w:pPr>
      <w:spacing w:before="240" w:after="0" w:line="240" w:lineRule="auto"/>
      <w:ind w:left="360" w:hanging="360"/>
      <w:jc w:val="both"/>
    </w:pPr>
    <w:rPr>
      <w:rFonts w:ascii="Trebuchet MS" w:eastAsia="Times New Roman" w:hAnsi="Trebuchet MS"/>
      <w:b/>
      <w:bCs/>
      <w:lang w:eastAsia="pt-BR"/>
    </w:rPr>
  </w:style>
  <w:style w:type="table" w:styleId="Tabelacomgrade">
    <w:name w:val="Table Grid"/>
    <w:basedOn w:val="Tabelanormal"/>
    <w:uiPriority w:val="39"/>
    <w:rsid w:val="00F2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26">
    <w:name w:val="LFO26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99C7C-4F69-42C6-A828-23417197A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03974-EEB5-4584-A479-FE76741142A0}">
  <ds:schemaRefs>
    <ds:schemaRef ds:uri="http://purl.org/dc/elements/1.1/"/>
    <ds:schemaRef ds:uri="http://purl.org/dc/terms/"/>
    <ds:schemaRef ds:uri="http://www.w3.org/XML/1998/namespace"/>
    <ds:schemaRef ds:uri="c4b8e87c-5867-4093-9d70-3ed44f1ac6c6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b246026-22fd-49c2-9682-35fef256e0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9E0E83-355A-4501-9C3D-7F78D22B0449}"/>
</file>

<file path=customXml/itemProps4.xml><?xml version="1.0" encoding="utf-8"?>
<ds:datastoreItem xmlns:ds="http://schemas.openxmlformats.org/officeDocument/2006/customXml" ds:itemID="{160E183E-2365-4B70-837B-5740EBBFC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8</Pages>
  <Words>2665</Words>
  <Characters>14396</Characters>
  <Application>Microsoft Office Word</Application>
  <DocSecurity>0</DocSecurity>
  <Lines>119</Lines>
  <Paragraphs>34</Paragraphs>
  <ScaleCrop>false</ScaleCrop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F044083</dc:creator>
  <dc:description/>
  <cp:lastModifiedBy>Luiz Felipe Vaz Ferry</cp:lastModifiedBy>
  <cp:revision>84</cp:revision>
  <dcterms:created xsi:type="dcterms:W3CDTF">2025-04-14T15:55:00Z</dcterms:created>
  <dcterms:modified xsi:type="dcterms:W3CDTF">2025-04-28T18:04:00Z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3a356140-d68f-4009-a376-831d291bb302</vt:lpwstr>
  </property>
  <property fmtid="{D5CDD505-2E9C-101B-9397-08002B2CF9AE}" pid="3" name="bjSaver">
    <vt:lpwstr>mPOCWnQ4XnTImEnaKSPyCpgVPiP7mZIG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policy="44e0988f-be64-4c83-a125-e2adc4ad5afd" origin="userSelected" xmlns="http://www.boldonj</vt:lpwstr>
  </property>
  <property fmtid="{D5CDD505-2E9C-101B-9397-08002B2CF9AE}" pid="5" name="bjDocumentLabelXML-0">
    <vt:lpwstr>ames.com/2008/01/sie/internal/label"&gt;&lt;element uid="b1a6b1cf-251e-421c-9fee-c0d8f0276c18" value="" /&gt;&lt;/sisl&gt;</vt:lpwstr>
  </property>
  <property fmtid="{D5CDD505-2E9C-101B-9397-08002B2CF9AE}" pid="6" name="bjClsUserRVM">
    <vt:lpwstr>[{"VisualMarkingType":10,"ShapeName":"bjCLSTB-HLM-VTB-RD-BN-DH","ApplyMarking":true}]</vt:lpwstr>
  </property>
  <property fmtid="{D5CDD505-2E9C-101B-9397-08002B2CF9AE}" pid="7" name="bjFooterPrimaryTextBox">
    <vt:lpwstr>Este documento está classificado como INTERNO sob responsabilidade de CLARICE Maria Mesquita Moura F134694</vt:lpwstr>
  </property>
  <property fmtid="{D5CDD505-2E9C-101B-9397-08002B2CF9AE}" pid="8" name="bjFooterFirstTextBox">
    <vt:lpwstr>Este documento está classificado como INTERNO sob responsabilidade de CLARICE Maria Mesquita Moura F134694</vt:lpwstr>
  </property>
  <property fmtid="{D5CDD505-2E9C-101B-9397-08002B2CF9AE}" pid="9" name="bjFooterEvenTextBox">
    <vt:lpwstr>Este documento está classificado como INTERNO sob responsabilidade de CLARICE Maria Mesquita Moura F134694</vt:lpwstr>
  </property>
  <property fmtid="{D5CDD505-2E9C-101B-9397-08002B2CF9AE}" pid="10" name="bjLabelHistoryID">
    <vt:lpwstr>{7E5DB077-7C18-46A1-8E6E-D83F682B691F}</vt:lpwstr>
  </property>
  <property fmtid="{D5CDD505-2E9C-101B-9397-08002B2CF9AE}" pid="11" name="ContentTypeId">
    <vt:lpwstr>0x010100E6636C86739BF04C83832D23717093D7</vt:lpwstr>
  </property>
  <property fmtid="{D5CDD505-2E9C-101B-9397-08002B2CF9AE}" pid="12" name="ClassificationContentMarkingHeaderShapeIds">
    <vt:lpwstr>7bc16349,3736e45e,2faea913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#RESTRITA</vt:lpwstr>
  </property>
  <property fmtid="{D5CDD505-2E9C-101B-9397-08002B2CF9AE}" pid="15" name="MSIP_Label_d3f3f58f-eb93-402e-9ff8-82fbde51d549_Enabled">
    <vt:lpwstr>true</vt:lpwstr>
  </property>
  <property fmtid="{D5CDD505-2E9C-101B-9397-08002B2CF9AE}" pid="16" name="MSIP_Label_d3f3f58f-eb93-402e-9ff8-82fbde51d549_SetDate">
    <vt:lpwstr>2025-04-14T15:55:02Z</vt:lpwstr>
  </property>
  <property fmtid="{D5CDD505-2E9C-101B-9397-08002B2CF9AE}" pid="17" name="MSIP_Label_d3f3f58f-eb93-402e-9ff8-82fbde51d549_Method">
    <vt:lpwstr>Privileged</vt:lpwstr>
  </property>
  <property fmtid="{D5CDD505-2E9C-101B-9397-08002B2CF9AE}" pid="18" name="MSIP_Label_d3f3f58f-eb93-402e-9ff8-82fbde51d549_Name">
    <vt:lpwstr>CLASSIFICAÇÃO RESTRITA</vt:lpwstr>
  </property>
  <property fmtid="{D5CDD505-2E9C-101B-9397-08002B2CF9AE}" pid="19" name="MSIP_Label_d3f3f58f-eb93-402e-9ff8-82fbde51d549_SiteId">
    <vt:lpwstr>ec8a6a0a-d9e4-4c1e-b499-6b85ac95eddf</vt:lpwstr>
  </property>
  <property fmtid="{D5CDD505-2E9C-101B-9397-08002B2CF9AE}" pid="20" name="MSIP_Label_d3f3f58f-eb93-402e-9ff8-82fbde51d549_ActionId">
    <vt:lpwstr>fc81df13-7c58-4efd-9b88-b0aac73093fd</vt:lpwstr>
  </property>
  <property fmtid="{D5CDD505-2E9C-101B-9397-08002B2CF9AE}" pid="21" name="MSIP_Label_d3f3f58f-eb93-402e-9ff8-82fbde51d549_ContentBits">
    <vt:lpwstr>1</vt:lpwstr>
  </property>
  <property fmtid="{D5CDD505-2E9C-101B-9397-08002B2CF9AE}" pid="22" name="MSIP_Label_d3f3f58f-eb93-402e-9ff8-82fbde51d549_Tag">
    <vt:lpwstr>10, 0, 1, 1</vt:lpwstr>
  </property>
  <property fmtid="{D5CDD505-2E9C-101B-9397-08002B2CF9AE}" pid="23" name="MediaServiceImageTags">
    <vt:lpwstr/>
  </property>
</Properties>
</file>