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5D5E" w14:textId="46DFE5B1" w:rsidR="00D00F9A" w:rsidRPr="00A31DC6" w:rsidRDefault="003C0115" w:rsidP="00A31DC6">
      <w:pPr>
        <w:tabs>
          <w:tab w:val="left" w:pos="426"/>
        </w:tabs>
        <w:jc w:val="center"/>
        <w:rPr>
          <w:rFonts w:cs="Arial"/>
          <w:b/>
          <w:bCs/>
          <w:color w:val="auto"/>
          <w:sz w:val="40"/>
          <w:szCs w:val="40"/>
        </w:rPr>
      </w:pPr>
      <w:r w:rsidRPr="00A31DC6">
        <w:rPr>
          <w:b/>
          <w:bCs/>
          <w:color w:val="auto"/>
          <w:sz w:val="28"/>
          <w:szCs w:val="32"/>
        </w:rPr>
        <w:t xml:space="preserve">ANEXO </w:t>
      </w:r>
      <w:r w:rsidR="00047278" w:rsidRPr="00A31DC6">
        <w:rPr>
          <w:b/>
          <w:bCs/>
          <w:color w:val="auto"/>
          <w:sz w:val="28"/>
          <w:szCs w:val="32"/>
        </w:rPr>
        <w:t>II</w:t>
      </w:r>
      <w:r w:rsidR="00D00F9A" w:rsidRPr="00A31DC6">
        <w:rPr>
          <w:b/>
          <w:bCs/>
          <w:color w:val="auto"/>
          <w:sz w:val="28"/>
          <w:szCs w:val="32"/>
        </w:rPr>
        <w:t xml:space="preserve"> – MATRIZ DE RISCO</w:t>
      </w:r>
    </w:p>
    <w:p w14:paraId="50E00554" w14:textId="5CECCCBB" w:rsidR="003C0115" w:rsidRPr="00C82313" w:rsidRDefault="003C0115" w:rsidP="003C0115">
      <w:pPr>
        <w:tabs>
          <w:tab w:val="left" w:pos="426"/>
        </w:tabs>
        <w:spacing w:beforeLines="60" w:before="144" w:after="0" w:line="240" w:lineRule="auto"/>
        <w:jc w:val="both"/>
        <w:rPr>
          <w:rFonts w:cs="Arial"/>
          <w:b/>
          <w:bCs/>
          <w:color w:val="FF0000"/>
          <w:sz w:val="28"/>
          <w:szCs w:val="28"/>
          <w:highlight w:val="yellow"/>
        </w:rPr>
      </w:pPr>
      <w:r w:rsidRPr="00C82313">
        <w:rPr>
          <w:rFonts w:cs="Arial"/>
          <w:b/>
          <w:bCs/>
          <w:color w:val="auto"/>
          <w:sz w:val="28"/>
          <w:szCs w:val="28"/>
        </w:rPr>
        <w:t xml:space="preserve"> MATRIZ DE RISCO DA CONTRATAÇÃO D</w:t>
      </w:r>
      <w:r w:rsidR="00A31673">
        <w:rPr>
          <w:rFonts w:cs="Arial"/>
          <w:b/>
          <w:bCs/>
          <w:color w:val="auto"/>
          <w:sz w:val="28"/>
          <w:szCs w:val="28"/>
        </w:rPr>
        <w:t>E SOLUÇÃO</w:t>
      </w:r>
      <w:r w:rsidR="00FB18EE" w:rsidRPr="00C82313">
        <w:rPr>
          <w:rFonts w:cs="Arial"/>
          <w:b/>
          <w:bCs/>
          <w:color w:val="auto"/>
          <w:sz w:val="28"/>
          <w:szCs w:val="28"/>
        </w:rPr>
        <w:t xml:space="preserve"> </w:t>
      </w:r>
      <w:r w:rsidR="00732DCD">
        <w:rPr>
          <w:rFonts w:cs="Arial"/>
          <w:b/>
          <w:bCs/>
          <w:color w:val="auto"/>
          <w:sz w:val="28"/>
          <w:szCs w:val="28"/>
        </w:rPr>
        <w:t>C</w:t>
      </w:r>
      <w:r w:rsidR="00047278">
        <w:rPr>
          <w:rFonts w:cs="Arial"/>
          <w:b/>
          <w:bCs/>
          <w:color w:val="auto"/>
          <w:sz w:val="28"/>
          <w:szCs w:val="28"/>
        </w:rPr>
        <w:t>RM</w:t>
      </w:r>
    </w:p>
    <w:p w14:paraId="73E54923" w14:textId="77777777" w:rsidR="00FB18EE" w:rsidRPr="00C82313" w:rsidRDefault="00FB18EE" w:rsidP="003C0115">
      <w:pPr>
        <w:tabs>
          <w:tab w:val="left" w:pos="426"/>
        </w:tabs>
        <w:spacing w:beforeLines="60" w:before="144" w:after="0" w:line="240" w:lineRule="auto"/>
        <w:jc w:val="both"/>
        <w:rPr>
          <w:rFonts w:cs="Arial"/>
          <w:b/>
          <w:bCs/>
          <w:color w:val="auto"/>
          <w:sz w:val="28"/>
          <w:szCs w:val="28"/>
          <w:highlight w:val="yellow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4945"/>
        <w:gridCol w:w="2010"/>
        <w:gridCol w:w="2385"/>
        <w:gridCol w:w="1808"/>
      </w:tblGrid>
      <w:tr w:rsidR="00C65FC4" w:rsidRPr="00C82313" w14:paraId="7C97C56D" w14:textId="77777777" w:rsidTr="00A64637">
        <w:trPr>
          <w:trHeight w:val="582"/>
        </w:trPr>
        <w:tc>
          <w:tcPr>
            <w:tcW w:w="1017" w:type="pct"/>
            <w:shd w:val="clear" w:color="auto" w:fill="BFBFBF" w:themeFill="background1" w:themeFillShade="BF"/>
            <w:vAlign w:val="center"/>
          </w:tcPr>
          <w:p w14:paraId="3D393D4F" w14:textId="77777777" w:rsidR="003C0115" w:rsidRPr="00C82313" w:rsidRDefault="003C0115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2313">
              <w:rPr>
                <w:b/>
                <w:color w:val="000000" w:themeColor="text1"/>
                <w:sz w:val="28"/>
                <w:szCs w:val="28"/>
              </w:rPr>
              <w:t>Categoria do Risco</w:t>
            </w:r>
          </w:p>
        </w:tc>
        <w:tc>
          <w:tcPr>
            <w:tcW w:w="1767" w:type="pct"/>
            <w:shd w:val="clear" w:color="auto" w:fill="BFBFBF" w:themeFill="background1" w:themeFillShade="BF"/>
            <w:vAlign w:val="center"/>
          </w:tcPr>
          <w:p w14:paraId="57F1D8B7" w14:textId="77777777" w:rsidR="003C0115" w:rsidRPr="00C82313" w:rsidRDefault="003C0115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413B639" w14:textId="77777777" w:rsidR="003C0115" w:rsidRPr="00C82313" w:rsidRDefault="003C0115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2313">
              <w:rPr>
                <w:b/>
                <w:color w:val="000000" w:themeColor="text1"/>
                <w:sz w:val="28"/>
                <w:szCs w:val="28"/>
              </w:rPr>
              <w:t>Descrição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</w:tcPr>
          <w:p w14:paraId="3342AF6E" w14:textId="77777777" w:rsidR="003C0115" w:rsidRPr="00C82313" w:rsidRDefault="003C0115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050D938" w14:textId="77777777" w:rsidR="003C0115" w:rsidRPr="00C82313" w:rsidRDefault="003C0115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2313">
              <w:rPr>
                <w:b/>
                <w:color w:val="000000" w:themeColor="text1"/>
                <w:sz w:val="28"/>
                <w:szCs w:val="28"/>
              </w:rPr>
              <w:t>Consequência</w:t>
            </w:r>
          </w:p>
        </w:tc>
        <w:tc>
          <w:tcPr>
            <w:tcW w:w="852" w:type="pct"/>
            <w:shd w:val="clear" w:color="auto" w:fill="BFBFBF" w:themeFill="background1" w:themeFillShade="BF"/>
            <w:vAlign w:val="center"/>
          </w:tcPr>
          <w:p w14:paraId="58A9ED0B" w14:textId="77777777" w:rsidR="003C0115" w:rsidRPr="00C82313" w:rsidRDefault="003C0115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2313">
              <w:rPr>
                <w:b/>
                <w:color w:val="000000" w:themeColor="text1"/>
                <w:sz w:val="28"/>
                <w:szCs w:val="28"/>
              </w:rPr>
              <w:t>Medidas Mitigadoras</w:t>
            </w:r>
          </w:p>
        </w:tc>
        <w:tc>
          <w:tcPr>
            <w:tcW w:w="646" w:type="pct"/>
            <w:shd w:val="clear" w:color="auto" w:fill="BFBFBF" w:themeFill="background1" w:themeFillShade="BF"/>
            <w:vAlign w:val="center"/>
          </w:tcPr>
          <w:p w14:paraId="09F7A594" w14:textId="77777777" w:rsidR="003C0115" w:rsidRPr="00C82313" w:rsidRDefault="003C0115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2313">
              <w:rPr>
                <w:b/>
                <w:color w:val="000000" w:themeColor="text1"/>
                <w:sz w:val="28"/>
                <w:szCs w:val="28"/>
              </w:rPr>
              <w:t>Alocação do Risco</w:t>
            </w:r>
          </w:p>
        </w:tc>
      </w:tr>
      <w:tr w:rsidR="00C256A3" w:rsidRPr="00C82313" w14:paraId="7359B979" w14:textId="77777777" w:rsidTr="00A64637">
        <w:trPr>
          <w:trHeight w:val="759"/>
        </w:trPr>
        <w:tc>
          <w:tcPr>
            <w:tcW w:w="1017" w:type="pct"/>
            <w:vMerge w:val="restart"/>
            <w:shd w:val="clear" w:color="auto" w:fill="BFBFBF" w:themeFill="background1" w:themeFillShade="BF"/>
            <w:vAlign w:val="center"/>
          </w:tcPr>
          <w:p w14:paraId="657DDC4F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879AA54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E881402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574731C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F70BF9A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3736D42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2313">
              <w:rPr>
                <w:b/>
                <w:color w:val="000000" w:themeColor="text1"/>
                <w:sz w:val="28"/>
                <w:szCs w:val="28"/>
              </w:rPr>
              <w:t>Risco atinente ao Tempo da Execução</w:t>
            </w:r>
          </w:p>
        </w:tc>
        <w:tc>
          <w:tcPr>
            <w:tcW w:w="1767" w:type="pct"/>
            <w:vAlign w:val="center"/>
          </w:tcPr>
          <w:p w14:paraId="31826E04" w14:textId="1E7EF3B4" w:rsidR="00C256A3" w:rsidRPr="00064BF1" w:rsidRDefault="00C256A3" w:rsidP="00A64637">
            <w:pPr>
              <w:spacing w:line="240" w:lineRule="auto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  <w:r w:rsidRPr="00A64637">
              <w:rPr>
                <w:lang w:val="pt-BR"/>
              </w:rPr>
              <w:br/>
            </w: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A entrega de soluções dentro do prazo é um desafio constante em projetos complexos de TI. A necessidade de customizações, ajustes técnicos e integração com sistemas existentes pode resultar em atrasos, especialmente quando ocorrem problemas imprevistos. Este risco </w:t>
            </w:r>
            <w:r w:rsidR="5A82A72C"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é devido</w:t>
            </w: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 à complexidade técnica e às dependências entre equipes e fornecedores.</w:t>
            </w:r>
          </w:p>
        </w:tc>
        <w:tc>
          <w:tcPr>
            <w:tcW w:w="718" w:type="pct"/>
            <w:vAlign w:val="center"/>
          </w:tcPr>
          <w:p w14:paraId="73C34E77" w14:textId="0CDD4F95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Aumento ou diminuição do lucro do Contratado.</w:t>
            </w:r>
          </w:p>
        </w:tc>
        <w:tc>
          <w:tcPr>
            <w:tcW w:w="852" w:type="pct"/>
            <w:vAlign w:val="center"/>
          </w:tcPr>
          <w:p w14:paraId="26A62238" w14:textId="54FC0404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 xml:space="preserve">Estabelecer monitoramento semanal do progresso do projeto. </w:t>
            </w:r>
            <w:r w:rsidRPr="00C82313">
              <w:rPr>
                <w:color w:val="000000"/>
                <w:sz w:val="28"/>
                <w:szCs w:val="28"/>
              </w:rPr>
              <w:br/>
              <w:t xml:space="preserve">Promover reuniões ágeis de acompanhamento. </w:t>
            </w:r>
            <w:r w:rsidRPr="00C82313">
              <w:rPr>
                <w:color w:val="000000"/>
                <w:sz w:val="28"/>
                <w:szCs w:val="28"/>
              </w:rPr>
              <w:br/>
              <w:t>Promover reavaliação constante dos recursos necessários.</w:t>
            </w:r>
          </w:p>
        </w:tc>
        <w:tc>
          <w:tcPr>
            <w:tcW w:w="646" w:type="pct"/>
            <w:vAlign w:val="center"/>
          </w:tcPr>
          <w:p w14:paraId="4E7B82E7" w14:textId="31E09288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Contratada e Banco da Amazônia</w:t>
            </w:r>
          </w:p>
        </w:tc>
      </w:tr>
      <w:tr w:rsidR="00C256A3" w:rsidRPr="00C82313" w14:paraId="4DC72B78" w14:textId="77777777" w:rsidTr="00A64637">
        <w:trPr>
          <w:trHeight w:val="767"/>
        </w:trPr>
        <w:tc>
          <w:tcPr>
            <w:tcW w:w="1017" w:type="pct"/>
            <w:vMerge/>
            <w:vAlign w:val="center"/>
          </w:tcPr>
          <w:p w14:paraId="542D43D4" w14:textId="77777777" w:rsidR="00C256A3" w:rsidRPr="00732DCD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767" w:type="pct"/>
            <w:vAlign w:val="center"/>
          </w:tcPr>
          <w:p w14:paraId="678FF301" w14:textId="38AD2BEA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 xml:space="preserve">Durante a fase de piloto, podem surgir falhas inesperadas ou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>desafios operacionais que não foram previstos durante o planejamento. A fase de piloto é a primeira interação prática do sistema com o ambiente real, expondo possíveis fraquezas no design ou execução do projeto. Falhas no piloto podem atrasar o lançamento completo e exigir revisões significativas.</w:t>
            </w:r>
          </w:p>
        </w:tc>
        <w:tc>
          <w:tcPr>
            <w:tcW w:w="718" w:type="pct"/>
            <w:vAlign w:val="center"/>
          </w:tcPr>
          <w:p w14:paraId="186A6926" w14:textId="625899B6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34D2D95">
              <w:rPr>
                <w:color w:val="000000" w:themeColor="text1"/>
                <w:sz w:val="28"/>
                <w:szCs w:val="28"/>
              </w:rPr>
              <w:lastRenderedPageBreak/>
              <w:t xml:space="preserve">Aumento ou diminuição </w:t>
            </w:r>
            <w:r w:rsidRPr="034D2D95">
              <w:rPr>
                <w:color w:val="000000" w:themeColor="text1"/>
                <w:sz w:val="28"/>
                <w:szCs w:val="28"/>
              </w:rPr>
              <w:lastRenderedPageBreak/>
              <w:t>do lucro do</w:t>
            </w:r>
            <w:r w:rsidR="3633F880" w:rsidRPr="034D2D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34D2D95">
              <w:rPr>
                <w:color w:val="000000" w:themeColor="text1"/>
                <w:sz w:val="28"/>
                <w:szCs w:val="28"/>
              </w:rPr>
              <w:t>Contratado.</w:t>
            </w:r>
          </w:p>
        </w:tc>
        <w:tc>
          <w:tcPr>
            <w:tcW w:w="852" w:type="pct"/>
            <w:vAlign w:val="center"/>
          </w:tcPr>
          <w:p w14:paraId="45508CFA" w14:textId="6332E09F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lastRenderedPageBreak/>
              <w:t xml:space="preserve">Testes Exaustivos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>Durante a Fase Piloto: Conduzir testes abrangentes para identificar e resolver problemas antes da implementação completa.</w:t>
            </w:r>
            <w:r w:rsidRPr="00C82313">
              <w:rPr>
                <w:color w:val="000000"/>
                <w:sz w:val="28"/>
                <w:szCs w:val="28"/>
              </w:rPr>
              <w:br/>
              <w:t>Monitoramento Contínuo e Ajustes Rápidos: Monitorar continuamente o piloto e realizar ajustes rápidos conforme necessário.</w:t>
            </w:r>
            <w:r w:rsidRPr="00C82313">
              <w:rPr>
                <w:color w:val="000000"/>
                <w:sz w:val="28"/>
                <w:szCs w:val="28"/>
              </w:rPr>
              <w:br/>
              <w:t xml:space="preserve">Feedback e Iteração Contínuos: Coletar feedback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>contínuo e iterar com base nos resultados do piloto para melhorar o sistema.</w:t>
            </w:r>
          </w:p>
        </w:tc>
        <w:tc>
          <w:tcPr>
            <w:tcW w:w="646" w:type="pct"/>
            <w:vAlign w:val="center"/>
          </w:tcPr>
          <w:p w14:paraId="3E3D392C" w14:textId="4771DA49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Contratada e Banco da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Amazônia</w:t>
            </w:r>
          </w:p>
        </w:tc>
      </w:tr>
      <w:tr w:rsidR="00C256A3" w:rsidRPr="00C82313" w14:paraId="35C31CA2" w14:textId="77777777" w:rsidTr="00A64637">
        <w:trPr>
          <w:trHeight w:val="1498"/>
        </w:trPr>
        <w:tc>
          <w:tcPr>
            <w:tcW w:w="1017" w:type="pct"/>
            <w:vMerge/>
            <w:vAlign w:val="center"/>
          </w:tcPr>
          <w:p w14:paraId="6CDB764E" w14:textId="77777777" w:rsidR="00C256A3" w:rsidRPr="00732DCD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767" w:type="pct"/>
            <w:vAlign w:val="center"/>
          </w:tcPr>
          <w:p w14:paraId="3A5674C3" w14:textId="0649B0BE" w:rsidR="00C256A3" w:rsidRPr="00C82313" w:rsidRDefault="27E98518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6005ECE5">
              <w:rPr>
                <w:color w:val="000000" w:themeColor="text1"/>
                <w:sz w:val="28"/>
                <w:szCs w:val="28"/>
              </w:rPr>
              <w:t xml:space="preserve">A implementação completa de uma solução de </w:t>
            </w:r>
            <w:r w:rsidR="00047278">
              <w:rPr>
                <w:color w:val="000000" w:themeColor="text1"/>
                <w:sz w:val="28"/>
                <w:szCs w:val="28"/>
              </w:rPr>
              <w:t>CRM</w:t>
            </w:r>
            <w:r w:rsidRPr="6005ECE5">
              <w:rPr>
                <w:color w:val="000000" w:themeColor="text1"/>
                <w:sz w:val="28"/>
                <w:szCs w:val="28"/>
              </w:rPr>
              <w:t xml:space="preserve"> envolve a migração de dados, a integração de sistemas e a ativação de todas as funcionalidades planejadas. Problemas nesta fase podem causar interrupções significativas no serviço e afetar </w:t>
            </w:r>
            <w:r w:rsidR="67268D03" w:rsidRPr="6005ECE5">
              <w:rPr>
                <w:color w:val="000000" w:themeColor="text1"/>
                <w:sz w:val="28"/>
                <w:szCs w:val="28"/>
              </w:rPr>
              <w:t>o tempo total de execução da implementação</w:t>
            </w:r>
            <w:r w:rsidRPr="6005ECE5">
              <w:rPr>
                <w:color w:val="000000" w:themeColor="text1"/>
                <w:sz w:val="28"/>
                <w:szCs w:val="28"/>
              </w:rPr>
              <w:t>. Este risco é devido à complexidade e à escala da implantação, que muitas vezes é feita em um ambiente de produção já ativo e sensível a falhas.</w:t>
            </w:r>
          </w:p>
        </w:tc>
        <w:tc>
          <w:tcPr>
            <w:tcW w:w="718" w:type="pct"/>
            <w:vAlign w:val="center"/>
          </w:tcPr>
          <w:p w14:paraId="21CA425F" w14:textId="49FAF4AB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Aumento ou diminuição do lucro do Contratado.</w:t>
            </w:r>
          </w:p>
        </w:tc>
        <w:tc>
          <w:tcPr>
            <w:tcW w:w="852" w:type="pct"/>
            <w:vAlign w:val="center"/>
          </w:tcPr>
          <w:p w14:paraId="6760EEB5" w14:textId="31E0256E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>Planejamento Detalhado da Implementação: Desenvolver um plano detalhado para a implementação completa, incluindo cronograma e recursos necessários.</w:t>
            </w:r>
            <w:r w:rsidRPr="00C82313">
              <w:rPr>
                <w:color w:val="000000"/>
                <w:sz w:val="28"/>
                <w:szCs w:val="28"/>
              </w:rPr>
              <w:br/>
              <w:t xml:space="preserve">Comunicação Clara e Constante: Manter comunicação constante com todas as partes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>interessadas durante a implementação.</w:t>
            </w:r>
            <w:r w:rsidRPr="00C82313">
              <w:rPr>
                <w:color w:val="000000"/>
                <w:sz w:val="28"/>
                <w:szCs w:val="28"/>
              </w:rPr>
              <w:br/>
              <w:t>Monitoramento Contínuo do Progresso: Monitorar continuamente o progresso e resolver rapidamente quaisquer problemas que surgirem.</w:t>
            </w:r>
          </w:p>
        </w:tc>
        <w:tc>
          <w:tcPr>
            <w:tcW w:w="646" w:type="pct"/>
            <w:vAlign w:val="center"/>
          </w:tcPr>
          <w:p w14:paraId="0CB27870" w14:textId="67AF2C92" w:rsidR="00C256A3" w:rsidRPr="00C82313" w:rsidRDefault="003C3232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Contratada e Banco da Amazônia</w:t>
            </w:r>
          </w:p>
        </w:tc>
      </w:tr>
      <w:tr w:rsidR="00C256A3" w:rsidRPr="00C82313" w14:paraId="5530E3D2" w14:textId="77777777" w:rsidTr="00A64637">
        <w:trPr>
          <w:trHeight w:val="1498"/>
        </w:trPr>
        <w:tc>
          <w:tcPr>
            <w:tcW w:w="1017" w:type="pct"/>
            <w:vMerge/>
            <w:vAlign w:val="center"/>
          </w:tcPr>
          <w:p w14:paraId="47780CB8" w14:textId="77777777" w:rsidR="00C256A3" w:rsidRPr="00732DCD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767" w:type="pct"/>
            <w:vAlign w:val="center"/>
          </w:tcPr>
          <w:p w14:paraId="638CC71C" w14:textId="7F8191A6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br/>
            </w:r>
            <w:r w:rsidRPr="533E0A43">
              <w:rPr>
                <w:color w:val="000000" w:themeColor="text1"/>
                <w:sz w:val="28"/>
                <w:szCs w:val="28"/>
              </w:rPr>
              <w:t xml:space="preserve">O processo de teste visa identificar possíveis falhas antes da implantação. No entanto, se os testes forem inadequados ou incompletos, há o risco de que falhas críticas passem despercebidas e só sejam detectadas após o sistema estar em </w:t>
            </w:r>
            <w:r w:rsidR="42B02F4C" w:rsidRPr="533E0A43">
              <w:rPr>
                <w:color w:val="000000" w:themeColor="text1"/>
                <w:sz w:val="28"/>
                <w:szCs w:val="28"/>
              </w:rPr>
              <w:t>implementação</w:t>
            </w:r>
            <w:r w:rsidRPr="533E0A43">
              <w:rPr>
                <w:color w:val="000000" w:themeColor="text1"/>
                <w:sz w:val="28"/>
                <w:szCs w:val="28"/>
              </w:rPr>
              <w:t xml:space="preserve">. Este risco é porque, mesmo com testes rigorosos, é difícil replicar todas as condições </w:t>
            </w:r>
            <w:r w:rsidRPr="533E0A43">
              <w:rPr>
                <w:color w:val="000000" w:themeColor="text1"/>
                <w:sz w:val="28"/>
                <w:szCs w:val="28"/>
              </w:rPr>
              <w:lastRenderedPageBreak/>
              <w:t xml:space="preserve">reais de </w:t>
            </w:r>
            <w:r w:rsidR="7AF5005D" w:rsidRPr="533E0A43">
              <w:rPr>
                <w:color w:val="000000" w:themeColor="text1"/>
                <w:sz w:val="28"/>
                <w:szCs w:val="28"/>
              </w:rPr>
              <w:t>uso da ferramenta</w:t>
            </w:r>
            <w:r w:rsidRPr="533E0A43">
              <w:rPr>
                <w:color w:val="000000" w:themeColor="text1"/>
                <w:sz w:val="28"/>
                <w:szCs w:val="28"/>
              </w:rPr>
              <w:t>, o que pode deixar brechas não descobertas.</w:t>
            </w:r>
          </w:p>
        </w:tc>
        <w:tc>
          <w:tcPr>
            <w:tcW w:w="718" w:type="pct"/>
            <w:vAlign w:val="center"/>
          </w:tcPr>
          <w:p w14:paraId="2ABF55F7" w14:textId="606453BC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lastRenderedPageBreak/>
              <w:t>Aumento ou diminuição do lucro do Contratado.</w:t>
            </w:r>
          </w:p>
        </w:tc>
        <w:tc>
          <w:tcPr>
            <w:tcW w:w="852" w:type="pct"/>
            <w:vAlign w:val="center"/>
          </w:tcPr>
          <w:p w14:paraId="0951A193" w14:textId="7F08B57D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>Realização de testes: Implementar uma fase de testes rigorosa com múltiplos cenários e ambientes controlados.</w:t>
            </w:r>
            <w:r w:rsidRPr="00C82313">
              <w:rPr>
                <w:color w:val="000000"/>
                <w:sz w:val="28"/>
                <w:szCs w:val="28"/>
              </w:rPr>
              <w:br/>
              <w:t xml:space="preserve">Envolver equipes de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>controle interno, segurança e risco na fase de testes</w:t>
            </w:r>
          </w:p>
        </w:tc>
        <w:tc>
          <w:tcPr>
            <w:tcW w:w="646" w:type="pct"/>
            <w:vAlign w:val="center"/>
          </w:tcPr>
          <w:p w14:paraId="1BB04AC3" w14:textId="464DCB8F" w:rsidR="00C256A3" w:rsidRPr="00C82313" w:rsidRDefault="003C3232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Contratada e Banco da Amazônia</w:t>
            </w:r>
          </w:p>
        </w:tc>
      </w:tr>
      <w:tr w:rsidR="00C256A3" w:rsidRPr="00C82313" w14:paraId="63EBF9F8" w14:textId="77777777" w:rsidTr="00A64637">
        <w:trPr>
          <w:trHeight w:val="1498"/>
        </w:trPr>
        <w:tc>
          <w:tcPr>
            <w:tcW w:w="1017" w:type="pct"/>
            <w:vMerge/>
            <w:vAlign w:val="center"/>
          </w:tcPr>
          <w:p w14:paraId="3C3CA45B" w14:textId="77777777" w:rsidR="00C256A3" w:rsidRPr="00732DCD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767" w:type="pct"/>
            <w:vAlign w:val="center"/>
          </w:tcPr>
          <w:p w14:paraId="7D7A140B" w14:textId="3EDACFFB" w:rsidR="00C256A3" w:rsidRPr="00064BF1" w:rsidRDefault="00C256A3" w:rsidP="00A64637">
            <w:pPr>
              <w:spacing w:line="240" w:lineRule="auto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A migração de dados de sistemas legados para a nova solução de </w:t>
            </w:r>
            <w:r w:rsidR="00047278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CRM</w:t>
            </w: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 é um dos processos mais críticos e delicados. Falhas na migração podem resultar em perda ou corrupção de dados prejudicando a experiência do cliente. Este risco é  devido à complexidade técnica envolvida e à necessidade de garantir a integridade e a continuidade dos dados durante a transição.</w:t>
            </w:r>
          </w:p>
        </w:tc>
        <w:tc>
          <w:tcPr>
            <w:tcW w:w="718" w:type="pct"/>
            <w:vAlign w:val="center"/>
          </w:tcPr>
          <w:p w14:paraId="4F5FD3CB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2A4CFEDF" w14:textId="0C277606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>Garantir um ambiente simulado: Realizar testes de migração em ambiente simulado.</w:t>
            </w:r>
            <w:r w:rsidRPr="00C82313">
              <w:rPr>
                <w:color w:val="000000"/>
                <w:sz w:val="28"/>
                <w:szCs w:val="28"/>
              </w:rPr>
              <w:br/>
              <w:t>Plano de Contigência: Ter um plano de contingência e reversão.</w:t>
            </w:r>
          </w:p>
        </w:tc>
        <w:tc>
          <w:tcPr>
            <w:tcW w:w="646" w:type="pct"/>
            <w:vAlign w:val="center"/>
          </w:tcPr>
          <w:p w14:paraId="66DA689B" w14:textId="318703B8" w:rsidR="00C256A3" w:rsidRPr="00C82313" w:rsidRDefault="003C3232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Contratada e Banco da Amazônia</w:t>
            </w:r>
          </w:p>
        </w:tc>
      </w:tr>
      <w:tr w:rsidR="00C256A3" w:rsidRPr="00C82313" w14:paraId="23FEED50" w14:textId="77777777" w:rsidTr="00A64637">
        <w:trPr>
          <w:trHeight w:val="1498"/>
        </w:trPr>
        <w:tc>
          <w:tcPr>
            <w:tcW w:w="1017" w:type="pct"/>
            <w:vMerge/>
            <w:vAlign w:val="center"/>
          </w:tcPr>
          <w:p w14:paraId="1226FA0D" w14:textId="77777777" w:rsidR="00C256A3" w:rsidRPr="00732DCD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767" w:type="pct"/>
            <w:vAlign w:val="center"/>
          </w:tcPr>
          <w:p w14:paraId="7C537593" w14:textId="4D34164E" w:rsidR="00C256A3" w:rsidRPr="00732DCD" w:rsidRDefault="00C256A3" w:rsidP="00A64637">
            <w:pPr>
              <w:spacing w:line="240" w:lineRule="auto"/>
              <w:ind w:left="170" w:right="170"/>
              <w:jc w:val="center"/>
              <w:rPr>
                <w:rFonts w:cs="Arial"/>
                <w:color w:val="000000"/>
                <w:sz w:val="28"/>
                <w:szCs w:val="28"/>
                <w:lang w:val="pt-BR"/>
              </w:rPr>
            </w:pP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A eficácia da operação da nova solução de </w:t>
            </w:r>
            <w:r w:rsidR="00047278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CRM</w:t>
            </w: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 depende da capacidade das equipes em utilizar o sistema de forma adequada. Se as equipes não forem devidamente treinadas, isso pode resultar em erros operacionais, ineficiências e uma curva de aprendizado prolongada, comprometendo a </w:t>
            </w: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lastRenderedPageBreak/>
              <w:t>eficiência operacional da instituição. Este risco é inerente devido à necessidade de adaptação a novas tecnologias e processos.</w:t>
            </w:r>
          </w:p>
        </w:tc>
        <w:tc>
          <w:tcPr>
            <w:tcW w:w="718" w:type="pct"/>
            <w:vAlign w:val="center"/>
          </w:tcPr>
          <w:p w14:paraId="28D272BA" w14:textId="08507539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lastRenderedPageBreak/>
              <w:t>Aumento ou diminuição do lucro do Contratado.</w:t>
            </w:r>
          </w:p>
        </w:tc>
        <w:tc>
          <w:tcPr>
            <w:tcW w:w="852" w:type="pct"/>
            <w:vAlign w:val="center"/>
          </w:tcPr>
          <w:p w14:paraId="2C8819D2" w14:textId="60E77029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>Implementar um programa robusto de treinamento contínuo.</w:t>
            </w:r>
            <w:r w:rsidRPr="00C82313">
              <w:rPr>
                <w:color w:val="000000"/>
                <w:sz w:val="28"/>
                <w:szCs w:val="28"/>
              </w:rPr>
              <w:br/>
              <w:t xml:space="preserve">Garantir suporte pós-implementação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>durante o período inicial de adaptação</w:t>
            </w:r>
          </w:p>
        </w:tc>
        <w:tc>
          <w:tcPr>
            <w:tcW w:w="646" w:type="pct"/>
            <w:vAlign w:val="center"/>
          </w:tcPr>
          <w:p w14:paraId="7C53555E" w14:textId="23A66A5C" w:rsidR="00C256A3" w:rsidRPr="00C82313" w:rsidRDefault="003C3232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Contratada e Banco da Amazônia</w:t>
            </w:r>
          </w:p>
        </w:tc>
      </w:tr>
      <w:tr w:rsidR="00C256A3" w:rsidRPr="00C82313" w14:paraId="0E8926F2" w14:textId="77777777" w:rsidTr="00A64637">
        <w:trPr>
          <w:trHeight w:val="1498"/>
        </w:trPr>
        <w:tc>
          <w:tcPr>
            <w:tcW w:w="1017" w:type="pct"/>
            <w:vMerge/>
            <w:vAlign w:val="center"/>
          </w:tcPr>
          <w:p w14:paraId="7281228E" w14:textId="77777777" w:rsidR="00C256A3" w:rsidRPr="00732DCD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767" w:type="pct"/>
            <w:vAlign w:val="center"/>
          </w:tcPr>
          <w:p w14:paraId="5F1796D9" w14:textId="28032A53" w:rsidR="00C256A3" w:rsidRPr="00064BF1" w:rsidRDefault="00C256A3" w:rsidP="00A64637">
            <w:pPr>
              <w:spacing w:line="240" w:lineRule="auto"/>
              <w:ind w:left="170" w:right="170"/>
              <w:jc w:val="center"/>
              <w:rPr>
                <w:rFonts w:cs="Arial"/>
                <w:color w:val="000000"/>
                <w:sz w:val="28"/>
                <w:szCs w:val="28"/>
                <w:lang w:val="pt-BR"/>
              </w:rPr>
            </w:pP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Falhas tecnológicas inesperadas, como problemas de hardware, bugs de software ou falhas de infraestrutura, podem interromper operações críticas e afetar diretamente a capacidade do banco de prestar serviços aos clientes. Este risco </w:t>
            </w:r>
            <w:r w:rsidR="5F9ECA1C"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é porque</w:t>
            </w: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, em um ambiente altamente dependente de tecnologia como o bancário, não é impossível eliminar completamente a possibilidade de falhas inesperadas.</w:t>
            </w:r>
          </w:p>
        </w:tc>
        <w:tc>
          <w:tcPr>
            <w:tcW w:w="718" w:type="pct"/>
            <w:vAlign w:val="center"/>
          </w:tcPr>
          <w:p w14:paraId="2702E703" w14:textId="7ED655A4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Aumento ou diminuição do lucro do Contratado.</w:t>
            </w:r>
          </w:p>
        </w:tc>
        <w:tc>
          <w:tcPr>
            <w:tcW w:w="852" w:type="pct"/>
            <w:vAlign w:val="center"/>
          </w:tcPr>
          <w:p w14:paraId="3565324F" w14:textId="29C6C6A3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>Manutenção preventiva: Implementar um programa de manutenção preventiva regular.</w:t>
            </w:r>
            <w:r w:rsidRPr="00C82313">
              <w:rPr>
                <w:color w:val="000000"/>
                <w:sz w:val="28"/>
                <w:szCs w:val="28"/>
              </w:rPr>
              <w:br/>
              <w:t>Backup e recuperação de desastres: Ter sistemas de backup e planos de recuperação de desastres robustos.</w:t>
            </w:r>
            <w:r w:rsidRPr="00C82313">
              <w:rPr>
                <w:color w:val="000000"/>
                <w:sz w:val="28"/>
                <w:szCs w:val="28"/>
              </w:rPr>
              <w:br/>
              <w:t xml:space="preserve">Monitoramento contínuo: Monitorar continuamente a infraestrutura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>tecnológica para identificar e resolver problemas rapidamente.</w:t>
            </w:r>
            <w:r w:rsidRPr="00C82313">
              <w:rPr>
                <w:color w:val="000000"/>
                <w:sz w:val="28"/>
                <w:szCs w:val="28"/>
              </w:rPr>
              <w:br/>
              <w:t>Redundância de sistemas: Implementar redundância de sistemas críticos para evitar interrupções.</w:t>
            </w:r>
          </w:p>
        </w:tc>
        <w:tc>
          <w:tcPr>
            <w:tcW w:w="646" w:type="pct"/>
            <w:vAlign w:val="center"/>
          </w:tcPr>
          <w:p w14:paraId="0647E0D6" w14:textId="424B0DF5" w:rsidR="00C256A3" w:rsidRPr="00C82313" w:rsidRDefault="003C3232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Contratada e Banco da Amazônia</w:t>
            </w:r>
          </w:p>
        </w:tc>
      </w:tr>
      <w:tr w:rsidR="00C256A3" w:rsidRPr="00C82313" w14:paraId="337005FB" w14:textId="77777777" w:rsidTr="00A64637">
        <w:trPr>
          <w:trHeight w:val="1498"/>
        </w:trPr>
        <w:tc>
          <w:tcPr>
            <w:tcW w:w="1017" w:type="pct"/>
            <w:vMerge/>
            <w:vAlign w:val="center"/>
          </w:tcPr>
          <w:p w14:paraId="4C91D8B2" w14:textId="77777777" w:rsidR="00C256A3" w:rsidRPr="00732DCD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767" w:type="pct"/>
            <w:vAlign w:val="center"/>
          </w:tcPr>
          <w:p w14:paraId="12330E8A" w14:textId="117510DA" w:rsidR="00C256A3" w:rsidRPr="00064BF1" w:rsidRDefault="00C256A3" w:rsidP="00A64637">
            <w:pPr>
              <w:spacing w:line="240" w:lineRule="auto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A insatisfação dos clientes pode surgir de uma experiência de usuário inferior ao esperado com o novo sistema. Esse risco </w:t>
            </w:r>
            <w:r w:rsidR="4FB17E2E"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é porque</w:t>
            </w: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, durante a</w:t>
            </w:r>
            <w:r w:rsidR="5848CCDE"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 implantação da nova solução de </w:t>
            </w:r>
            <w:r w:rsidR="00047278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CRM</w:t>
            </w: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, há um aumento no potencial de falhas temporárias e mudanças que podem afetar negativamente a experiência do cliente, comprometendo a reputação do banco e os resultados financeiros.</w:t>
            </w:r>
          </w:p>
        </w:tc>
        <w:tc>
          <w:tcPr>
            <w:tcW w:w="718" w:type="pct"/>
            <w:vAlign w:val="center"/>
          </w:tcPr>
          <w:p w14:paraId="4BC190DC" w14:textId="0531C228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Aumento ou diminuição do lucro do Contratado.</w:t>
            </w:r>
          </w:p>
        </w:tc>
        <w:tc>
          <w:tcPr>
            <w:tcW w:w="852" w:type="pct"/>
            <w:vAlign w:val="center"/>
          </w:tcPr>
          <w:p w14:paraId="5BDF21C2" w14:textId="49BF2AB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>Coleta de feedback contínuo: Coletar feedback dos clientes regularmente para identificar áreas de melhoria.</w:t>
            </w:r>
            <w:r w:rsidRPr="00C82313">
              <w:rPr>
                <w:color w:val="000000"/>
                <w:sz w:val="28"/>
                <w:szCs w:val="28"/>
              </w:rPr>
              <w:br/>
              <w:t xml:space="preserve">Melhorias de processos e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>atendimento: Implementar melhorias nos processos e atendimento com base no feedback recebido.</w:t>
            </w:r>
            <w:r w:rsidRPr="00C82313">
              <w:rPr>
                <w:color w:val="000000"/>
                <w:sz w:val="28"/>
                <w:szCs w:val="28"/>
              </w:rPr>
              <w:br/>
              <w:t>Programas de fidelização: Desenvolver programas de fidelização para aumentar a satisfação e retenção de clientes.</w:t>
            </w:r>
            <w:r w:rsidRPr="00C82313">
              <w:rPr>
                <w:color w:val="000000"/>
                <w:sz w:val="28"/>
                <w:szCs w:val="28"/>
              </w:rPr>
              <w:br/>
              <w:t xml:space="preserve">Monitoramento de KPIs: Monitorar indicadores-chave de desempenho (KPIs) relacionados à satisfação do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>cliente e tomar ações corretivas conforme necessário.</w:t>
            </w:r>
          </w:p>
        </w:tc>
        <w:tc>
          <w:tcPr>
            <w:tcW w:w="646" w:type="pct"/>
            <w:vAlign w:val="center"/>
          </w:tcPr>
          <w:p w14:paraId="1A1F0784" w14:textId="5463553B" w:rsidR="00C256A3" w:rsidRPr="00C82313" w:rsidRDefault="003C3232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Contratada e Banco da Amazônia</w:t>
            </w:r>
          </w:p>
        </w:tc>
      </w:tr>
      <w:tr w:rsidR="00C256A3" w:rsidRPr="00C82313" w14:paraId="7E9BDB96" w14:textId="77777777" w:rsidTr="00A64637">
        <w:trPr>
          <w:trHeight w:val="1498"/>
        </w:trPr>
        <w:tc>
          <w:tcPr>
            <w:tcW w:w="1017" w:type="pct"/>
            <w:vMerge/>
            <w:vAlign w:val="center"/>
          </w:tcPr>
          <w:p w14:paraId="13232B7E" w14:textId="77777777" w:rsidR="00C256A3" w:rsidRPr="00732DCD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767" w:type="pct"/>
            <w:vAlign w:val="center"/>
          </w:tcPr>
          <w:p w14:paraId="47483599" w14:textId="4BD5E58C" w:rsidR="00C256A3" w:rsidRPr="00732DCD" w:rsidRDefault="00C256A3" w:rsidP="00A64637">
            <w:pPr>
              <w:spacing w:line="240" w:lineRule="auto"/>
              <w:ind w:left="170" w:right="170"/>
              <w:jc w:val="center"/>
              <w:rPr>
                <w:rFonts w:cs="Arial"/>
                <w:color w:val="000000"/>
                <w:sz w:val="28"/>
                <w:szCs w:val="28"/>
                <w:lang w:val="pt-BR"/>
              </w:rPr>
            </w:pP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A capacidade de implementar melhorias contínuas n</w:t>
            </w:r>
            <w:r w:rsidR="3885B70C"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a solução de </w:t>
            </w:r>
            <w:r w:rsidR="00047278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>CRM</w:t>
            </w:r>
            <w:r w:rsidRPr="533E0A43">
              <w:rPr>
                <w:rFonts w:cs="Arial"/>
                <w:color w:val="000000" w:themeColor="text1"/>
                <w:sz w:val="28"/>
                <w:szCs w:val="28"/>
                <w:lang w:val="pt-BR"/>
              </w:rPr>
              <w:t xml:space="preserve"> é fundamental para manter o banco competitivo e tecnologicamente atualizado. A falta de flexibilidade ou dificuldades técnicas para implementar essas melhorias pode tornar o sistema obsoleto e ineficiente ao longo do tempo. Este risco é devido à complexidade técnica do sistema e à necessidade de constante atualização e adaptação às novas demandas do mercado.</w:t>
            </w:r>
          </w:p>
        </w:tc>
        <w:tc>
          <w:tcPr>
            <w:tcW w:w="718" w:type="pct"/>
            <w:vAlign w:val="center"/>
          </w:tcPr>
          <w:p w14:paraId="383D0A98" w14:textId="3AAF392A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Aumento ou diminuição do lucro do Contratado.</w:t>
            </w:r>
          </w:p>
        </w:tc>
        <w:tc>
          <w:tcPr>
            <w:tcW w:w="852" w:type="pct"/>
            <w:vAlign w:val="center"/>
          </w:tcPr>
          <w:p w14:paraId="18CC4529" w14:textId="45D67D9B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>Planejamento de melhorias contínuas e investimento em P&amp;D.</w:t>
            </w:r>
            <w:r w:rsidRPr="00C82313">
              <w:rPr>
                <w:color w:val="000000"/>
                <w:sz w:val="28"/>
                <w:szCs w:val="28"/>
              </w:rPr>
              <w:br/>
              <w:t>Monitoramento constante do feedback dos clientes</w:t>
            </w:r>
            <w:r w:rsidRPr="00C82313">
              <w:rPr>
                <w:color w:val="000000"/>
                <w:sz w:val="28"/>
                <w:szCs w:val="28"/>
              </w:rPr>
              <w:br/>
              <w:t>Adoção de práticas ágeis de desenvolvimento de melhorias</w:t>
            </w:r>
          </w:p>
        </w:tc>
        <w:tc>
          <w:tcPr>
            <w:tcW w:w="646" w:type="pct"/>
            <w:vAlign w:val="center"/>
          </w:tcPr>
          <w:p w14:paraId="6F85E47F" w14:textId="01C9A17D" w:rsidR="00C256A3" w:rsidRPr="00C82313" w:rsidRDefault="003C3232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Contratada e Banco da Amazônia</w:t>
            </w:r>
          </w:p>
        </w:tc>
      </w:tr>
      <w:tr w:rsidR="00C256A3" w:rsidRPr="00C82313" w14:paraId="45B54C9C" w14:textId="77777777" w:rsidTr="00A64637">
        <w:trPr>
          <w:trHeight w:val="1498"/>
        </w:trPr>
        <w:tc>
          <w:tcPr>
            <w:tcW w:w="1017" w:type="pct"/>
            <w:vMerge/>
            <w:vAlign w:val="center"/>
          </w:tcPr>
          <w:p w14:paraId="2CED53DD" w14:textId="77777777" w:rsidR="00C256A3" w:rsidRPr="00732DCD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767" w:type="pct"/>
            <w:vAlign w:val="center"/>
          </w:tcPr>
          <w:p w14:paraId="27B70D5F" w14:textId="3B099366" w:rsidR="00C256A3" w:rsidRPr="00732DCD" w:rsidRDefault="00C256A3" w:rsidP="00A64637">
            <w:pPr>
              <w:spacing w:line="240" w:lineRule="auto"/>
              <w:ind w:left="170" w:right="170"/>
              <w:jc w:val="center"/>
              <w:rPr>
                <w:rFonts w:cs="Arial"/>
                <w:color w:val="000000"/>
                <w:sz w:val="28"/>
                <w:szCs w:val="28"/>
                <w:lang w:val="pt-BR"/>
              </w:rPr>
            </w:pPr>
            <w:r w:rsidRPr="00732DCD">
              <w:rPr>
                <w:rFonts w:cs="Arial"/>
                <w:color w:val="000000"/>
                <w:sz w:val="28"/>
                <w:szCs w:val="28"/>
                <w:lang w:val="pt-BR"/>
              </w:rPr>
              <w:t xml:space="preserve">O não acompanhamento adequado das mudanças legais e regulatórias pode resultar em não conformidade, multas e sanções, além de comprometer a confiança dos clientes e parceiros. Este risco é </w:t>
            </w:r>
            <w:r w:rsidRPr="00732DCD">
              <w:rPr>
                <w:rFonts w:cs="Arial"/>
                <w:color w:val="000000"/>
                <w:sz w:val="28"/>
                <w:szCs w:val="28"/>
                <w:lang w:val="pt-BR"/>
              </w:rPr>
              <w:lastRenderedPageBreak/>
              <w:t>porque o ambiente regulatório bancário é dinâmico e as mudanças frequentes exigem uma vigilância contínua e adaptação do sistema.</w:t>
            </w:r>
          </w:p>
        </w:tc>
        <w:tc>
          <w:tcPr>
            <w:tcW w:w="718" w:type="pct"/>
            <w:vAlign w:val="center"/>
          </w:tcPr>
          <w:p w14:paraId="3488AA73" w14:textId="75E6E1A9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lastRenderedPageBreak/>
              <w:t>Aumento ou diminuição do lucro do Contratado.</w:t>
            </w:r>
          </w:p>
        </w:tc>
        <w:tc>
          <w:tcPr>
            <w:tcW w:w="852" w:type="pct"/>
            <w:vAlign w:val="center"/>
          </w:tcPr>
          <w:p w14:paraId="79FFD10F" w14:textId="509D75F4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/>
                <w:sz w:val="28"/>
                <w:szCs w:val="28"/>
              </w:rPr>
              <w:t xml:space="preserve">Envolvimento contínuo do jurídico e compliance. </w:t>
            </w:r>
            <w:r w:rsidRPr="00C82313">
              <w:rPr>
                <w:color w:val="000000"/>
                <w:sz w:val="28"/>
                <w:szCs w:val="28"/>
              </w:rPr>
              <w:br/>
              <w:t xml:space="preserve">Atualizações constantes em </w:t>
            </w:r>
            <w:r w:rsidRPr="00C82313">
              <w:rPr>
                <w:color w:val="000000"/>
                <w:sz w:val="28"/>
                <w:szCs w:val="28"/>
              </w:rPr>
              <w:lastRenderedPageBreak/>
              <w:t xml:space="preserve">parceria com consultorias especializadas. </w:t>
            </w:r>
            <w:r w:rsidRPr="00C82313">
              <w:rPr>
                <w:color w:val="000000"/>
                <w:sz w:val="28"/>
                <w:szCs w:val="28"/>
              </w:rPr>
              <w:br/>
              <w:t>Treinamento contínuo da equipe sobre mudanças regulatórias</w:t>
            </w:r>
          </w:p>
        </w:tc>
        <w:tc>
          <w:tcPr>
            <w:tcW w:w="646" w:type="pct"/>
            <w:vAlign w:val="center"/>
          </w:tcPr>
          <w:p w14:paraId="66041562" w14:textId="2F44DEDA" w:rsidR="00C256A3" w:rsidRPr="00C82313" w:rsidRDefault="003C3232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Contratada e Banco da Amazônia</w:t>
            </w:r>
          </w:p>
        </w:tc>
      </w:tr>
      <w:tr w:rsidR="00C256A3" w:rsidRPr="00C82313" w14:paraId="6717FF08" w14:textId="77777777" w:rsidTr="00A64637">
        <w:trPr>
          <w:trHeight w:val="1005"/>
        </w:trPr>
        <w:tc>
          <w:tcPr>
            <w:tcW w:w="1017" w:type="pct"/>
            <w:vMerge w:val="restart"/>
            <w:shd w:val="clear" w:color="auto" w:fill="BFBFBF" w:themeFill="background1" w:themeFillShade="BF"/>
            <w:vAlign w:val="center"/>
          </w:tcPr>
          <w:p w14:paraId="192E3252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C4D217F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2313">
              <w:rPr>
                <w:b/>
                <w:color w:val="000000" w:themeColor="text1"/>
                <w:sz w:val="28"/>
                <w:szCs w:val="28"/>
              </w:rPr>
              <w:t>Risco da Atividade Empresarial</w:t>
            </w:r>
          </w:p>
        </w:tc>
        <w:tc>
          <w:tcPr>
            <w:tcW w:w="1767" w:type="pct"/>
            <w:vAlign w:val="center"/>
          </w:tcPr>
          <w:p w14:paraId="560AD755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Alteração de enquadramento tributário, em razão do resultado ou de mudança da atividade empresarial, bem como por erro do Contratado na avaliação da hipótese de incidência tributária.</w:t>
            </w:r>
          </w:p>
        </w:tc>
        <w:tc>
          <w:tcPr>
            <w:tcW w:w="718" w:type="pct"/>
            <w:vAlign w:val="center"/>
          </w:tcPr>
          <w:p w14:paraId="78F3BBAE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Aumento ou diminuição do lucro do Contratado.</w:t>
            </w:r>
          </w:p>
        </w:tc>
        <w:tc>
          <w:tcPr>
            <w:tcW w:w="852" w:type="pct"/>
            <w:vAlign w:val="center"/>
          </w:tcPr>
          <w:p w14:paraId="39740051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Planejamento tributário.</w:t>
            </w:r>
          </w:p>
        </w:tc>
        <w:tc>
          <w:tcPr>
            <w:tcW w:w="646" w:type="pct"/>
            <w:vAlign w:val="center"/>
          </w:tcPr>
          <w:p w14:paraId="323CF1E0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Contratado</w:t>
            </w:r>
          </w:p>
        </w:tc>
      </w:tr>
      <w:tr w:rsidR="00C256A3" w:rsidRPr="00C82313" w14:paraId="2E10AD90" w14:textId="77777777" w:rsidTr="00A64637">
        <w:trPr>
          <w:trHeight w:val="1192"/>
        </w:trPr>
        <w:tc>
          <w:tcPr>
            <w:tcW w:w="1017" w:type="pct"/>
            <w:vMerge/>
            <w:vAlign w:val="center"/>
          </w:tcPr>
          <w:p w14:paraId="1E9FBBE3" w14:textId="77777777" w:rsidR="00C256A3" w:rsidRPr="00C82313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pct"/>
            <w:vAlign w:val="center"/>
          </w:tcPr>
          <w:p w14:paraId="70F7AF1B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Elevação dos custos operacionais para o desenvolvimento da atividade empresarial em geral e para a execução do objeto em particular, tais como aumento de preço de insumos, prestadores de serviço e mão de obra.</w:t>
            </w:r>
          </w:p>
        </w:tc>
        <w:tc>
          <w:tcPr>
            <w:tcW w:w="718" w:type="pct"/>
            <w:vAlign w:val="center"/>
          </w:tcPr>
          <w:p w14:paraId="69058F20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Aumento do custo do produto e/ou do serviço.</w:t>
            </w:r>
          </w:p>
        </w:tc>
        <w:tc>
          <w:tcPr>
            <w:tcW w:w="852" w:type="pct"/>
            <w:vAlign w:val="center"/>
          </w:tcPr>
          <w:p w14:paraId="1550A342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Repactuação anual de preço.</w:t>
            </w:r>
          </w:p>
        </w:tc>
        <w:tc>
          <w:tcPr>
            <w:tcW w:w="646" w:type="pct"/>
            <w:vAlign w:val="center"/>
          </w:tcPr>
          <w:p w14:paraId="5193CC47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BANCO DA AMAZÔNIA</w:t>
            </w:r>
          </w:p>
        </w:tc>
      </w:tr>
      <w:tr w:rsidR="00C256A3" w:rsidRPr="00C82313" w14:paraId="74FF5227" w14:textId="77777777" w:rsidTr="00A64637">
        <w:trPr>
          <w:trHeight w:val="1007"/>
        </w:trPr>
        <w:tc>
          <w:tcPr>
            <w:tcW w:w="1017" w:type="pct"/>
            <w:vMerge/>
            <w:vAlign w:val="center"/>
          </w:tcPr>
          <w:p w14:paraId="50DF4B1F" w14:textId="77777777" w:rsidR="00C256A3" w:rsidRPr="00C82313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pct"/>
            <w:vAlign w:val="center"/>
          </w:tcPr>
          <w:p w14:paraId="2151CDFD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 xml:space="preserve">Elevação dos custos operacionais definidos na linha anterior, quando superior ao apurado conforme </w:t>
            </w:r>
            <w:r w:rsidRPr="00C82313">
              <w:rPr>
                <w:color w:val="000000" w:themeColor="text1"/>
                <w:sz w:val="28"/>
                <w:szCs w:val="28"/>
              </w:rPr>
              <w:lastRenderedPageBreak/>
              <w:t>Cláusula de Equilíbrio Econômico-Financeiro do Contrato.</w:t>
            </w:r>
          </w:p>
        </w:tc>
        <w:tc>
          <w:tcPr>
            <w:tcW w:w="718" w:type="pct"/>
            <w:vAlign w:val="center"/>
          </w:tcPr>
          <w:p w14:paraId="5A5821B3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lastRenderedPageBreak/>
              <w:t xml:space="preserve">Aumento do custo do produto e/ou </w:t>
            </w:r>
            <w:r w:rsidRPr="00C82313">
              <w:rPr>
                <w:color w:val="000000" w:themeColor="text1"/>
                <w:sz w:val="28"/>
                <w:szCs w:val="28"/>
              </w:rPr>
              <w:lastRenderedPageBreak/>
              <w:t>do serviço.</w:t>
            </w:r>
          </w:p>
        </w:tc>
        <w:tc>
          <w:tcPr>
            <w:tcW w:w="852" w:type="pct"/>
            <w:vAlign w:val="center"/>
          </w:tcPr>
          <w:p w14:paraId="0211B21D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lastRenderedPageBreak/>
              <w:t>Planejamento empresarial.</w:t>
            </w:r>
          </w:p>
        </w:tc>
        <w:tc>
          <w:tcPr>
            <w:tcW w:w="646" w:type="pct"/>
            <w:vAlign w:val="center"/>
          </w:tcPr>
          <w:p w14:paraId="7BEAAD17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Contratado</w:t>
            </w:r>
          </w:p>
        </w:tc>
      </w:tr>
      <w:tr w:rsidR="00C256A3" w:rsidRPr="00C82313" w14:paraId="224C76A0" w14:textId="77777777" w:rsidTr="00A64637">
        <w:trPr>
          <w:trHeight w:val="1007"/>
        </w:trPr>
        <w:tc>
          <w:tcPr>
            <w:tcW w:w="1017" w:type="pct"/>
            <w:vMerge/>
            <w:vAlign w:val="center"/>
          </w:tcPr>
          <w:p w14:paraId="01FF8A3F" w14:textId="77777777" w:rsidR="00C256A3" w:rsidRPr="00C82313" w:rsidRDefault="00C256A3" w:rsidP="00A64637">
            <w:pPr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pct"/>
            <w:vAlign w:val="center"/>
          </w:tcPr>
          <w:p w14:paraId="436751E7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Variação cambial  de natureza ordinária (Dólar, Euro ou outra moeda reconhecidamente nacional)</w:t>
            </w:r>
          </w:p>
        </w:tc>
        <w:tc>
          <w:tcPr>
            <w:tcW w:w="718" w:type="pct"/>
            <w:vAlign w:val="center"/>
          </w:tcPr>
          <w:p w14:paraId="6DBDDB8A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Aumento do custo do produto e/ou do serviço.</w:t>
            </w:r>
          </w:p>
        </w:tc>
        <w:tc>
          <w:tcPr>
            <w:tcW w:w="852" w:type="pct"/>
            <w:vAlign w:val="center"/>
          </w:tcPr>
          <w:p w14:paraId="279C3F0F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Planejamento empresarial.</w:t>
            </w:r>
          </w:p>
        </w:tc>
        <w:tc>
          <w:tcPr>
            <w:tcW w:w="646" w:type="pct"/>
            <w:vAlign w:val="center"/>
          </w:tcPr>
          <w:p w14:paraId="302BFB17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Contratado</w:t>
            </w:r>
          </w:p>
        </w:tc>
      </w:tr>
      <w:tr w:rsidR="00C256A3" w:rsidRPr="00C82313" w14:paraId="743E2640" w14:textId="77777777" w:rsidTr="00A64637">
        <w:trPr>
          <w:trHeight w:val="2088"/>
        </w:trPr>
        <w:tc>
          <w:tcPr>
            <w:tcW w:w="1017" w:type="pct"/>
            <w:shd w:val="clear" w:color="auto" w:fill="BFBFBF" w:themeFill="background1" w:themeFillShade="BF"/>
            <w:vAlign w:val="center"/>
          </w:tcPr>
          <w:p w14:paraId="6A6FA6B9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2313">
              <w:rPr>
                <w:b/>
                <w:color w:val="000000" w:themeColor="text1"/>
                <w:sz w:val="28"/>
                <w:szCs w:val="28"/>
              </w:rPr>
              <w:t>Riscos Trabalhista e Previdenciário</w:t>
            </w:r>
          </w:p>
        </w:tc>
        <w:tc>
          <w:tcPr>
            <w:tcW w:w="1767" w:type="pct"/>
            <w:vAlign w:val="center"/>
          </w:tcPr>
          <w:p w14:paraId="585BF5CD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AF19735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Responsabilização do Banco da Amazônia por verbas trabalhistas e previdenciárias dos profissionais do Contratado alocados na execução do objeto contratual.</w:t>
            </w:r>
          </w:p>
        </w:tc>
        <w:tc>
          <w:tcPr>
            <w:tcW w:w="718" w:type="pct"/>
            <w:vAlign w:val="center"/>
          </w:tcPr>
          <w:p w14:paraId="0142AF03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Geração de custos trabalhistas e/ou previdenciários para o Banco da Amazônia, além de eventuais honorários advocatícios,</w:t>
            </w:r>
          </w:p>
          <w:p w14:paraId="7640C8FF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multas e verbas sucumbenciais.</w:t>
            </w:r>
          </w:p>
        </w:tc>
        <w:tc>
          <w:tcPr>
            <w:tcW w:w="852" w:type="pct"/>
            <w:vAlign w:val="center"/>
          </w:tcPr>
          <w:p w14:paraId="2E6BE6B6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Ressarcimento, pelo Contratado, ou retenção de pagamento e</w:t>
            </w:r>
          </w:p>
          <w:p w14:paraId="7C7E8DBC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compensação com valores a este devido, da quantia despendida pelo Banco da Amazônia.</w:t>
            </w:r>
          </w:p>
        </w:tc>
        <w:tc>
          <w:tcPr>
            <w:tcW w:w="646" w:type="pct"/>
            <w:vAlign w:val="center"/>
          </w:tcPr>
          <w:p w14:paraId="1E10594A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Contratado</w:t>
            </w:r>
          </w:p>
        </w:tc>
      </w:tr>
      <w:tr w:rsidR="00C256A3" w:rsidRPr="00C82313" w14:paraId="55E4AEBD" w14:textId="77777777" w:rsidTr="00A64637">
        <w:trPr>
          <w:trHeight w:hRule="exact" w:val="6682"/>
        </w:trPr>
        <w:tc>
          <w:tcPr>
            <w:tcW w:w="1017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0F4E5233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AB42633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2313">
              <w:rPr>
                <w:b/>
                <w:color w:val="000000" w:themeColor="text1"/>
                <w:sz w:val="28"/>
                <w:szCs w:val="28"/>
              </w:rPr>
              <w:t>Risco Tributário e Fiscal (Não Tributário).</w:t>
            </w:r>
          </w:p>
        </w:tc>
        <w:tc>
          <w:tcPr>
            <w:tcW w:w="1767" w:type="pct"/>
            <w:tcBorders>
              <w:top w:val="nil"/>
            </w:tcBorders>
            <w:vAlign w:val="center"/>
          </w:tcPr>
          <w:p w14:paraId="7C2A4ACA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Responsabilização do Banco da Amazônia por recolhimento indevido em valor menor ou maior que o necessário, ou ainda de ausência de recolhimento, quando devido, sem que haja culpa do Banco da Amazônia.</w:t>
            </w:r>
          </w:p>
        </w:tc>
        <w:tc>
          <w:tcPr>
            <w:tcW w:w="718" w:type="pct"/>
            <w:tcBorders>
              <w:top w:val="nil"/>
            </w:tcBorders>
            <w:vAlign w:val="center"/>
          </w:tcPr>
          <w:p w14:paraId="7D842688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1C7390C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Débito ou crédito tributário ou fiscal (não tributário).</w:t>
            </w:r>
          </w:p>
        </w:tc>
        <w:tc>
          <w:tcPr>
            <w:tcW w:w="852" w:type="pct"/>
            <w:tcBorders>
              <w:top w:val="nil"/>
            </w:tcBorders>
            <w:vAlign w:val="center"/>
          </w:tcPr>
          <w:p w14:paraId="62E4751F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Ressarcimento, pelo Contratado, ou retenção de pagamento e</w:t>
            </w:r>
          </w:p>
          <w:p w14:paraId="716E1873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compensação com valores a este devido, da quantia despendida pelo</w:t>
            </w:r>
          </w:p>
          <w:p w14:paraId="27ACED17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Banco da Amazônia.</w:t>
            </w:r>
          </w:p>
        </w:tc>
        <w:tc>
          <w:tcPr>
            <w:tcW w:w="646" w:type="pct"/>
            <w:tcBorders>
              <w:top w:val="nil"/>
            </w:tcBorders>
            <w:vAlign w:val="center"/>
          </w:tcPr>
          <w:p w14:paraId="301041D4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ABA3DE0" w14:textId="77777777" w:rsidR="00C256A3" w:rsidRPr="00C82313" w:rsidRDefault="00C256A3" w:rsidP="00A64637">
            <w:pPr>
              <w:pStyle w:val="TableParagraph"/>
              <w:tabs>
                <w:tab w:val="left" w:pos="426"/>
              </w:tabs>
              <w:spacing w:beforeLines="60" w:before="144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C82313">
              <w:rPr>
                <w:color w:val="000000" w:themeColor="text1"/>
                <w:sz w:val="28"/>
                <w:szCs w:val="28"/>
              </w:rPr>
              <w:t>Contratado</w:t>
            </w:r>
          </w:p>
        </w:tc>
      </w:tr>
    </w:tbl>
    <w:p w14:paraId="459F498F" w14:textId="1BCE2A67" w:rsidR="00234694" w:rsidRPr="00C82313" w:rsidRDefault="00234694" w:rsidP="00DB2989">
      <w:pPr>
        <w:rPr>
          <w:rFonts w:cs="Arial"/>
          <w:sz w:val="28"/>
          <w:szCs w:val="28"/>
        </w:rPr>
      </w:pPr>
    </w:p>
    <w:sectPr w:rsidR="00234694" w:rsidRPr="00C82313" w:rsidSect="009B5FF8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1500" w14:textId="77777777" w:rsidR="00865838" w:rsidRDefault="00865838">
      <w:pPr>
        <w:spacing w:after="0" w:line="240" w:lineRule="auto"/>
      </w:pPr>
    </w:p>
  </w:endnote>
  <w:endnote w:type="continuationSeparator" w:id="0">
    <w:p w14:paraId="68D4F408" w14:textId="77777777" w:rsidR="00865838" w:rsidRDefault="00865838">
      <w:pPr>
        <w:spacing w:after="0" w:line="240" w:lineRule="auto"/>
      </w:pPr>
    </w:p>
  </w:endnote>
  <w:endnote w:type="continuationNotice" w:id="1">
    <w:p w14:paraId="1C853178" w14:textId="77777777" w:rsidR="00865838" w:rsidRDefault="00865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1B44" w14:textId="77777777" w:rsidR="00865838" w:rsidRDefault="00865838">
      <w:pPr>
        <w:spacing w:after="0" w:line="240" w:lineRule="auto"/>
      </w:pPr>
    </w:p>
  </w:footnote>
  <w:footnote w:type="continuationSeparator" w:id="0">
    <w:p w14:paraId="33DFB318" w14:textId="77777777" w:rsidR="00865838" w:rsidRDefault="00865838">
      <w:pPr>
        <w:spacing w:after="0" w:line="240" w:lineRule="auto"/>
      </w:pPr>
    </w:p>
  </w:footnote>
  <w:footnote w:type="continuationNotice" w:id="1">
    <w:p w14:paraId="4F061DCD" w14:textId="77777777" w:rsidR="00865838" w:rsidRDefault="00865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88A5" w14:textId="34B6A04D" w:rsidR="00435573" w:rsidRDefault="00435573">
    <w:pPr>
      <w:pStyle w:val="Cabealho"/>
    </w:pPr>
    <w:r>
      <w:rPr>
        <w:noProof/>
      </w:rPr>
      <w:drawing>
        <wp:inline distT="0" distB="0" distL="0" distR="0" wp14:anchorId="5D307280" wp14:editId="26A5921C">
          <wp:extent cx="2470150" cy="429895"/>
          <wp:effectExtent l="0" t="0" r="6350" b="8255"/>
          <wp:docPr id="859581123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94"/>
    <w:rsid w:val="0003302F"/>
    <w:rsid w:val="00047278"/>
    <w:rsid w:val="00064BF1"/>
    <w:rsid w:val="00083C69"/>
    <w:rsid w:val="00085A69"/>
    <w:rsid w:val="000C0C9E"/>
    <w:rsid w:val="001A4BCD"/>
    <w:rsid w:val="001F4C2C"/>
    <w:rsid w:val="00234694"/>
    <w:rsid w:val="002D48BD"/>
    <w:rsid w:val="00300F31"/>
    <w:rsid w:val="0032418D"/>
    <w:rsid w:val="003360C8"/>
    <w:rsid w:val="003C0115"/>
    <w:rsid w:val="003C3232"/>
    <w:rsid w:val="00406B97"/>
    <w:rsid w:val="00435573"/>
    <w:rsid w:val="00484F58"/>
    <w:rsid w:val="004D7405"/>
    <w:rsid w:val="004E2EE0"/>
    <w:rsid w:val="004F0046"/>
    <w:rsid w:val="00532D35"/>
    <w:rsid w:val="0056725D"/>
    <w:rsid w:val="0060332A"/>
    <w:rsid w:val="0063159F"/>
    <w:rsid w:val="006B7717"/>
    <w:rsid w:val="006F219A"/>
    <w:rsid w:val="006F28BC"/>
    <w:rsid w:val="007112E4"/>
    <w:rsid w:val="00732DCD"/>
    <w:rsid w:val="007A0C46"/>
    <w:rsid w:val="008256C2"/>
    <w:rsid w:val="00834B84"/>
    <w:rsid w:val="00865838"/>
    <w:rsid w:val="0088395E"/>
    <w:rsid w:val="0089632F"/>
    <w:rsid w:val="00900D61"/>
    <w:rsid w:val="00923113"/>
    <w:rsid w:val="00971017"/>
    <w:rsid w:val="00981ABC"/>
    <w:rsid w:val="00985899"/>
    <w:rsid w:val="009B5FF8"/>
    <w:rsid w:val="009C420E"/>
    <w:rsid w:val="009D24AF"/>
    <w:rsid w:val="009E3A87"/>
    <w:rsid w:val="009E78C5"/>
    <w:rsid w:val="009F16B8"/>
    <w:rsid w:val="00A20648"/>
    <w:rsid w:val="00A21A0E"/>
    <w:rsid w:val="00A31673"/>
    <w:rsid w:val="00A31DC6"/>
    <w:rsid w:val="00A32BC8"/>
    <w:rsid w:val="00A64637"/>
    <w:rsid w:val="00A8220F"/>
    <w:rsid w:val="00A84F88"/>
    <w:rsid w:val="00A97B30"/>
    <w:rsid w:val="00AB205E"/>
    <w:rsid w:val="00B1699B"/>
    <w:rsid w:val="00BB6A71"/>
    <w:rsid w:val="00BD6E4C"/>
    <w:rsid w:val="00C256A3"/>
    <w:rsid w:val="00C65FC4"/>
    <w:rsid w:val="00C82313"/>
    <w:rsid w:val="00CD4967"/>
    <w:rsid w:val="00CF2326"/>
    <w:rsid w:val="00D00F9A"/>
    <w:rsid w:val="00D21F8B"/>
    <w:rsid w:val="00D839BC"/>
    <w:rsid w:val="00DB2500"/>
    <w:rsid w:val="00DB2989"/>
    <w:rsid w:val="00E81EF8"/>
    <w:rsid w:val="00EF72AA"/>
    <w:rsid w:val="00F10791"/>
    <w:rsid w:val="00F57F6E"/>
    <w:rsid w:val="00F73A5D"/>
    <w:rsid w:val="00FA7293"/>
    <w:rsid w:val="00FB18EE"/>
    <w:rsid w:val="00FD4059"/>
    <w:rsid w:val="00FD6ED0"/>
    <w:rsid w:val="034D2D95"/>
    <w:rsid w:val="0AD6DF57"/>
    <w:rsid w:val="0B1E96F4"/>
    <w:rsid w:val="1CCA2165"/>
    <w:rsid w:val="2478D972"/>
    <w:rsid w:val="27E98518"/>
    <w:rsid w:val="34B4DC74"/>
    <w:rsid w:val="3633F880"/>
    <w:rsid w:val="3885B70C"/>
    <w:rsid w:val="42B02F4C"/>
    <w:rsid w:val="46F9E6B1"/>
    <w:rsid w:val="491363C7"/>
    <w:rsid w:val="4FB17E2E"/>
    <w:rsid w:val="51A7997F"/>
    <w:rsid w:val="533E0A43"/>
    <w:rsid w:val="55153BD3"/>
    <w:rsid w:val="5848CCDE"/>
    <w:rsid w:val="5A82A72C"/>
    <w:rsid w:val="5F9ECA1C"/>
    <w:rsid w:val="6005ECE5"/>
    <w:rsid w:val="6230BD1D"/>
    <w:rsid w:val="6252C25B"/>
    <w:rsid w:val="660E79A9"/>
    <w:rsid w:val="67268D03"/>
    <w:rsid w:val="6AC04AF9"/>
    <w:rsid w:val="74C6F111"/>
    <w:rsid w:val="79BAF1CF"/>
    <w:rsid w:val="7A1CF9DC"/>
    <w:rsid w:val="7A691636"/>
    <w:rsid w:val="7AF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A7F47"/>
  <w15:chartTrackingRefBased/>
  <w15:docId w15:val="{9D9B5781-5D8E-42F9-9B0B-9AE4BB62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15"/>
    <w:pPr>
      <w:spacing w:line="259" w:lineRule="auto"/>
    </w:pPr>
    <w:rPr>
      <w:rFonts w:ascii="Arial" w:hAnsi="Arial"/>
      <w:color w:val="A6A6A6" w:themeColor="background1" w:themeShade="A6"/>
      <w:kern w:val="0"/>
      <w:sz w:val="2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46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46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46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46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46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46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46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46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46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4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4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4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46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46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46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46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46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46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469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469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4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469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46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4694"/>
    <w:pPr>
      <w:spacing w:line="278" w:lineRule="auto"/>
      <w:ind w:left="720"/>
      <w:contextualSpacing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46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4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46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469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48B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48BD"/>
  </w:style>
  <w:style w:type="table" w:customStyle="1" w:styleId="NormalTable0">
    <w:name w:val="Normal Table0"/>
    <w:uiPriority w:val="2"/>
    <w:semiHidden/>
    <w:unhideWhenUsed/>
    <w:qFormat/>
    <w:rsid w:val="003C011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115"/>
    <w:pPr>
      <w:widowControl w:val="0"/>
      <w:autoSpaceDE w:val="0"/>
      <w:autoSpaceDN w:val="0"/>
      <w:spacing w:after="0" w:line="240" w:lineRule="auto"/>
    </w:pPr>
    <w:rPr>
      <w:rFonts w:eastAsia="Arial" w:cs="Arial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hAnsi="Arial"/>
      <w:color w:val="A6A6A6" w:themeColor="background1" w:themeShade="A6"/>
      <w:kern w:val="0"/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36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60C8"/>
    <w:rPr>
      <w:rFonts w:ascii="Arial" w:hAnsi="Arial"/>
      <w:color w:val="A6A6A6" w:themeColor="background1" w:themeShade="A6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180EE-0A0E-4223-BD46-226A2A959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99271-3234-4957-9E03-64621BBCAC5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c4b8e87c-5867-4093-9d70-3ed44f1ac6c6"/>
    <ds:schemaRef ds:uri="6b246026-22fd-49c2-9682-35fef256e027"/>
  </ds:schemaRefs>
</ds:datastoreItem>
</file>

<file path=customXml/itemProps3.xml><?xml version="1.0" encoding="utf-8"?>
<ds:datastoreItem xmlns:ds="http://schemas.openxmlformats.org/officeDocument/2006/customXml" ds:itemID="{81731FF1-69CF-4657-A5E3-69572054C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928AC7-7606-46C3-8A76-D71F53991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1465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Maria dos Santos Porto;romulo.fernandes@basa.com.br</dc:creator>
  <cp:keywords>GENEG</cp:keywords>
  <dc:description>Leila Porto; Romulo Fernandes</dc:description>
  <cp:lastModifiedBy>Luiz Felipe Vaz Ferry</cp:lastModifiedBy>
  <cp:revision>15</cp:revision>
  <dcterms:created xsi:type="dcterms:W3CDTF">2024-11-13T16:24:00Z</dcterms:created>
  <dcterms:modified xsi:type="dcterms:W3CDTF">2025-04-28T18:15:00Z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fe61f1-65ab-40ac-867b-9ab75e936a28_Enabled">
    <vt:lpwstr>true</vt:lpwstr>
  </property>
  <property fmtid="{D5CDD505-2E9C-101B-9397-08002B2CF9AE}" pid="3" name="MSIP_Label_27fe61f1-65ab-40ac-867b-9ab75e936a28_SetDate">
    <vt:lpwstr>2024-10-11T16:12:42Z</vt:lpwstr>
  </property>
  <property fmtid="{D5CDD505-2E9C-101B-9397-08002B2CF9AE}" pid="4" name="MSIP_Label_27fe61f1-65ab-40ac-867b-9ab75e936a28_Method">
    <vt:lpwstr>Privileged</vt:lpwstr>
  </property>
  <property fmtid="{D5CDD505-2E9C-101B-9397-08002B2CF9AE}" pid="5" name="MSIP_Label_27fe61f1-65ab-40ac-867b-9ab75e936a28_Name">
    <vt:lpwstr>CLASSIFICAÇÃO SIGILOSA</vt:lpwstr>
  </property>
  <property fmtid="{D5CDD505-2E9C-101B-9397-08002B2CF9AE}" pid="6" name="MSIP_Label_27fe61f1-65ab-40ac-867b-9ab75e936a28_SiteId">
    <vt:lpwstr>ec8a6a0a-d9e4-4c1e-b499-6b85ac95eddf</vt:lpwstr>
  </property>
  <property fmtid="{D5CDD505-2E9C-101B-9397-08002B2CF9AE}" pid="7" name="MSIP_Label_27fe61f1-65ab-40ac-867b-9ab75e936a28_ActionId">
    <vt:lpwstr>00d82a28-ca00-4e37-9316-89c8475f1875</vt:lpwstr>
  </property>
  <property fmtid="{D5CDD505-2E9C-101B-9397-08002B2CF9AE}" pid="8" name="MSIP_Label_27fe61f1-65ab-40ac-867b-9ab75e936a28_ContentBits">
    <vt:lpwstr>1</vt:lpwstr>
  </property>
  <property fmtid="{D5CDD505-2E9C-101B-9397-08002B2CF9AE}" pid="9" name="ContentTypeId">
    <vt:lpwstr>0x010100E6636C86739BF04C83832D23717093D7</vt:lpwstr>
  </property>
  <property fmtid="{D5CDD505-2E9C-101B-9397-08002B2CF9AE}" pid="10" name="Order">
    <vt:r8>110400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